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39" w:rsidRDefault="00523939" w:rsidP="007175CC">
      <w:pPr>
        <w:spacing w:after="0"/>
        <w:rPr>
          <w:rFonts w:asciiTheme="minorHAnsi" w:hAnsiTheme="minorHAnsi"/>
          <w:b/>
          <w:sz w:val="28"/>
          <w:szCs w:val="22"/>
        </w:rPr>
      </w:pPr>
    </w:p>
    <w:p w:rsidR="007175CC" w:rsidRPr="0070797B" w:rsidRDefault="003E5DAE" w:rsidP="007175CC">
      <w:pPr>
        <w:spacing w:after="0"/>
        <w:rPr>
          <w:rFonts w:asciiTheme="minorHAnsi" w:hAnsiTheme="minorHAnsi"/>
          <w:b/>
          <w:sz w:val="28"/>
          <w:szCs w:val="22"/>
        </w:rPr>
      </w:pPr>
      <w:r>
        <w:rPr>
          <w:rFonts w:asciiTheme="minorHAnsi" w:hAnsiTheme="minorHAnsi"/>
          <w:b/>
          <w:sz w:val="28"/>
          <w:szCs w:val="22"/>
        </w:rPr>
        <w:t>MANAGER</w:t>
      </w:r>
      <w:r w:rsidR="009D4B28">
        <w:rPr>
          <w:rFonts w:asciiTheme="minorHAnsi" w:hAnsiTheme="minorHAnsi"/>
          <w:b/>
          <w:sz w:val="28"/>
          <w:szCs w:val="22"/>
        </w:rPr>
        <w:t xml:space="preserve"> OF </w:t>
      </w:r>
      <w:r w:rsidR="00110632">
        <w:rPr>
          <w:rFonts w:asciiTheme="minorHAnsi" w:hAnsiTheme="minorHAnsi"/>
          <w:b/>
          <w:sz w:val="28"/>
          <w:szCs w:val="22"/>
        </w:rPr>
        <w:t xml:space="preserve">CITY </w:t>
      </w:r>
      <w:r w:rsidR="009D4B28">
        <w:rPr>
          <w:rFonts w:asciiTheme="minorHAnsi" w:hAnsiTheme="minorHAnsi"/>
          <w:b/>
          <w:sz w:val="28"/>
          <w:szCs w:val="22"/>
        </w:rPr>
        <w:t>SERVICES</w:t>
      </w:r>
    </w:p>
    <w:p w:rsidR="007175CC" w:rsidRDefault="007175CC" w:rsidP="007175CC">
      <w:pPr>
        <w:spacing w:after="0"/>
        <w:rPr>
          <w:sz w:val="22"/>
          <w:szCs w:val="22"/>
        </w:rPr>
      </w:pPr>
      <w:r>
        <w:rPr>
          <w:sz w:val="22"/>
          <w:szCs w:val="22"/>
        </w:rPr>
        <w:t>Professional A</w:t>
      </w:r>
      <w:r w:rsidR="005A304D">
        <w:rPr>
          <w:sz w:val="22"/>
          <w:szCs w:val="22"/>
        </w:rPr>
        <w:t xml:space="preserve">rea: </w:t>
      </w:r>
      <w:r w:rsidR="005A304D">
        <w:rPr>
          <w:sz w:val="22"/>
          <w:szCs w:val="22"/>
        </w:rPr>
        <w:tab/>
      </w:r>
      <w:r w:rsidR="00523939">
        <w:rPr>
          <w:sz w:val="22"/>
          <w:szCs w:val="22"/>
        </w:rPr>
        <w:t>City Planning</w:t>
      </w:r>
      <w:r w:rsidR="003E5DAE">
        <w:rPr>
          <w:sz w:val="22"/>
          <w:szCs w:val="22"/>
        </w:rPr>
        <w:t xml:space="preserve">/Transportation </w:t>
      </w:r>
      <w:r w:rsidR="00152B14">
        <w:rPr>
          <w:sz w:val="22"/>
          <w:szCs w:val="22"/>
        </w:rPr>
        <w:t>Planning/</w:t>
      </w:r>
      <w:r w:rsidR="003E5DAE">
        <w:rPr>
          <w:sz w:val="22"/>
          <w:szCs w:val="22"/>
        </w:rPr>
        <w:t>Engineering</w:t>
      </w:r>
    </w:p>
    <w:p w:rsidR="007175CC" w:rsidRDefault="007175CC" w:rsidP="007175CC">
      <w:pPr>
        <w:spacing w:after="0"/>
        <w:rPr>
          <w:sz w:val="22"/>
          <w:szCs w:val="22"/>
        </w:rPr>
      </w:pPr>
      <w:r w:rsidRPr="00D974AE">
        <w:rPr>
          <w:sz w:val="22"/>
          <w:szCs w:val="22"/>
        </w:rPr>
        <w:t>Salary Ranges:</w:t>
      </w:r>
      <w:r w:rsidRPr="00D974AE">
        <w:rPr>
          <w:sz w:val="22"/>
          <w:szCs w:val="22"/>
        </w:rPr>
        <w:tab/>
      </w:r>
      <w:r w:rsidRPr="00D974AE">
        <w:rPr>
          <w:sz w:val="22"/>
          <w:szCs w:val="22"/>
        </w:rPr>
        <w:tab/>
      </w:r>
      <w:r w:rsidR="00AC25E7">
        <w:rPr>
          <w:sz w:val="22"/>
          <w:szCs w:val="22"/>
        </w:rPr>
        <w:t>$</w:t>
      </w:r>
      <w:r w:rsidR="005358ED">
        <w:rPr>
          <w:sz w:val="22"/>
          <w:szCs w:val="22"/>
        </w:rPr>
        <w:t>7</w:t>
      </w:r>
      <w:r w:rsidR="00A62C1F">
        <w:rPr>
          <w:sz w:val="22"/>
          <w:szCs w:val="22"/>
        </w:rPr>
        <w:t>5</w:t>
      </w:r>
      <w:r w:rsidR="00AC25E7">
        <w:rPr>
          <w:sz w:val="22"/>
          <w:szCs w:val="22"/>
        </w:rPr>
        <w:t>,000 - $</w:t>
      </w:r>
      <w:r w:rsidR="00D45DD4">
        <w:rPr>
          <w:sz w:val="22"/>
          <w:szCs w:val="22"/>
        </w:rPr>
        <w:t>100</w:t>
      </w:r>
      <w:r w:rsidR="00AC25E7">
        <w:rPr>
          <w:sz w:val="22"/>
          <w:szCs w:val="22"/>
        </w:rPr>
        <w:t xml:space="preserve">,000, </w:t>
      </w:r>
      <w:r w:rsidR="009D4ECB">
        <w:rPr>
          <w:sz w:val="22"/>
          <w:szCs w:val="22"/>
        </w:rPr>
        <w:t>negotiable</w:t>
      </w:r>
    </w:p>
    <w:p w:rsidR="007175CC" w:rsidRDefault="007175CC" w:rsidP="007175CC">
      <w:pPr>
        <w:spacing w:after="0"/>
        <w:rPr>
          <w:sz w:val="22"/>
          <w:szCs w:val="22"/>
        </w:rPr>
      </w:pPr>
      <w:r>
        <w:rPr>
          <w:sz w:val="22"/>
          <w:szCs w:val="22"/>
        </w:rPr>
        <w:t>Location:</w:t>
      </w:r>
      <w:r>
        <w:rPr>
          <w:sz w:val="22"/>
          <w:szCs w:val="22"/>
        </w:rPr>
        <w:tab/>
      </w:r>
      <w:r>
        <w:rPr>
          <w:sz w:val="22"/>
          <w:szCs w:val="22"/>
        </w:rPr>
        <w:tab/>
        <w:t>Fort Lauderdale, Florida</w:t>
      </w:r>
    </w:p>
    <w:p w:rsidR="007175CC" w:rsidRDefault="007175CC" w:rsidP="007175CC">
      <w:pPr>
        <w:spacing w:after="0"/>
        <w:rPr>
          <w:rFonts w:cstheme="minorBidi"/>
          <w:color w:val="auto"/>
          <w:kern w:val="0"/>
          <w:sz w:val="24"/>
          <w:szCs w:val="24"/>
        </w:rPr>
      </w:pPr>
      <w:r>
        <w:rPr>
          <w:sz w:val="22"/>
          <w:szCs w:val="22"/>
        </w:rPr>
        <w:t>Closing Date:</w:t>
      </w:r>
      <w:r>
        <w:rPr>
          <w:sz w:val="22"/>
          <w:szCs w:val="22"/>
        </w:rPr>
        <w:tab/>
      </w:r>
      <w:r>
        <w:rPr>
          <w:sz w:val="22"/>
          <w:szCs w:val="22"/>
        </w:rPr>
        <w:tab/>
      </w:r>
      <w:r w:rsidR="007210EA">
        <w:rPr>
          <w:sz w:val="22"/>
          <w:szCs w:val="22"/>
        </w:rPr>
        <w:t>March 26</w:t>
      </w:r>
      <w:r w:rsidR="00AC25E7">
        <w:rPr>
          <w:sz w:val="22"/>
          <w:szCs w:val="22"/>
        </w:rPr>
        <w:t>, 20</w:t>
      </w:r>
      <w:r w:rsidR="00523939">
        <w:rPr>
          <w:sz w:val="22"/>
          <w:szCs w:val="22"/>
        </w:rPr>
        <w:t>20</w:t>
      </w:r>
    </w:p>
    <w:p w:rsidR="007175CC" w:rsidRDefault="007175CC" w:rsidP="007175CC">
      <w:pPr>
        <w:rPr>
          <w:sz w:val="22"/>
          <w:szCs w:val="22"/>
        </w:rPr>
      </w:pPr>
    </w:p>
    <w:p w:rsidR="007175CC" w:rsidRDefault="007175CC" w:rsidP="007175CC">
      <w:pPr>
        <w:rPr>
          <w:b/>
          <w:bCs/>
          <w:i/>
          <w:iCs/>
          <w:sz w:val="28"/>
          <w:szCs w:val="28"/>
        </w:rPr>
      </w:pPr>
      <w:r>
        <w:rPr>
          <w:b/>
          <w:bCs/>
          <w:i/>
          <w:iCs/>
          <w:sz w:val="28"/>
          <w:szCs w:val="28"/>
        </w:rPr>
        <w:t>The Position</w:t>
      </w:r>
    </w:p>
    <w:p w:rsidR="00A62C1F" w:rsidRDefault="0086172E" w:rsidP="00ED173C">
      <w:pPr>
        <w:spacing w:line="286" w:lineRule="auto"/>
        <w:jc w:val="both"/>
        <w:rPr>
          <w:sz w:val="22"/>
          <w:szCs w:val="22"/>
        </w:rPr>
      </w:pPr>
      <w:r>
        <w:rPr>
          <w:sz w:val="22"/>
          <w:szCs w:val="22"/>
        </w:rPr>
        <w:t xml:space="preserve">The </w:t>
      </w:r>
      <w:r w:rsidRPr="004B402C">
        <w:rPr>
          <w:b/>
          <w:sz w:val="22"/>
          <w:szCs w:val="22"/>
        </w:rPr>
        <w:t xml:space="preserve">Manager of </w:t>
      </w:r>
      <w:r w:rsidR="00914CF9">
        <w:rPr>
          <w:b/>
          <w:sz w:val="22"/>
          <w:szCs w:val="22"/>
        </w:rPr>
        <w:t>City</w:t>
      </w:r>
      <w:r w:rsidRPr="004B402C">
        <w:rPr>
          <w:b/>
          <w:sz w:val="22"/>
          <w:szCs w:val="22"/>
        </w:rPr>
        <w:t xml:space="preserve"> Services</w:t>
      </w:r>
      <w:r>
        <w:rPr>
          <w:sz w:val="22"/>
          <w:szCs w:val="22"/>
        </w:rPr>
        <w:t xml:space="preserve"> will </w:t>
      </w:r>
      <w:r w:rsidR="00C12DDB">
        <w:rPr>
          <w:sz w:val="22"/>
          <w:szCs w:val="22"/>
        </w:rPr>
        <w:t xml:space="preserve">lead and </w:t>
      </w:r>
      <w:r w:rsidR="00914CF9">
        <w:rPr>
          <w:sz w:val="22"/>
          <w:szCs w:val="22"/>
        </w:rPr>
        <w:t xml:space="preserve">manage </w:t>
      </w:r>
      <w:r>
        <w:rPr>
          <w:sz w:val="22"/>
          <w:szCs w:val="22"/>
        </w:rPr>
        <w:t xml:space="preserve">the MPO’s </w:t>
      </w:r>
      <w:r w:rsidR="00A930D7">
        <w:rPr>
          <w:sz w:val="22"/>
          <w:szCs w:val="22"/>
        </w:rPr>
        <w:t>City Services T</w:t>
      </w:r>
      <w:r w:rsidR="00914CF9">
        <w:rPr>
          <w:sz w:val="22"/>
          <w:szCs w:val="22"/>
        </w:rPr>
        <w:t xml:space="preserve">eam </w:t>
      </w:r>
      <w:r w:rsidR="00A930D7">
        <w:rPr>
          <w:sz w:val="22"/>
          <w:szCs w:val="22"/>
        </w:rPr>
        <w:t xml:space="preserve">of transportation professionals </w:t>
      </w:r>
      <w:r w:rsidR="00914CF9">
        <w:rPr>
          <w:sz w:val="22"/>
          <w:szCs w:val="22"/>
        </w:rPr>
        <w:t xml:space="preserve">dedicated to providing transportation planning services </w:t>
      </w:r>
      <w:r w:rsidR="007F5C7A">
        <w:rPr>
          <w:sz w:val="22"/>
          <w:szCs w:val="22"/>
        </w:rPr>
        <w:t xml:space="preserve">to cities in Broward County, initially </w:t>
      </w:r>
      <w:r w:rsidR="00914CF9">
        <w:rPr>
          <w:sz w:val="22"/>
          <w:szCs w:val="22"/>
        </w:rPr>
        <w:t>on behalf o</w:t>
      </w:r>
      <w:r w:rsidR="00077E4C">
        <w:rPr>
          <w:sz w:val="22"/>
          <w:szCs w:val="22"/>
        </w:rPr>
        <w:t xml:space="preserve">f the City of Fort Lauderdale. </w:t>
      </w:r>
      <w:r w:rsidR="00914CF9">
        <w:rPr>
          <w:sz w:val="22"/>
          <w:szCs w:val="22"/>
        </w:rPr>
        <w:t>Th</w:t>
      </w:r>
      <w:r w:rsidR="00C12DDB">
        <w:rPr>
          <w:sz w:val="22"/>
          <w:szCs w:val="22"/>
        </w:rPr>
        <w:t xml:space="preserve">is </w:t>
      </w:r>
      <w:r w:rsidR="00914CF9">
        <w:rPr>
          <w:sz w:val="22"/>
          <w:szCs w:val="22"/>
        </w:rPr>
        <w:t>is highly responsible managerial, administrative and professional transportation policy and planning work of considerable difficulty in planning, directing, analyzing, and coordinating tra</w:t>
      </w:r>
      <w:r w:rsidR="00523939">
        <w:rPr>
          <w:sz w:val="22"/>
          <w:szCs w:val="22"/>
        </w:rPr>
        <w:t>nsportation infrastructure</w:t>
      </w:r>
      <w:r w:rsidR="00914CF9">
        <w:rPr>
          <w:sz w:val="22"/>
          <w:szCs w:val="22"/>
        </w:rPr>
        <w:t xml:space="preserve">. </w:t>
      </w:r>
      <w:r w:rsidR="00A62C1F">
        <w:rPr>
          <w:sz w:val="22"/>
          <w:szCs w:val="22"/>
        </w:rPr>
        <w:t>The Manager of City Services will make presentations to elected officials, the public and technical audiences. This position reports to a MPO Deputy Executive Director.</w:t>
      </w:r>
    </w:p>
    <w:p w:rsidR="007A3205" w:rsidRDefault="00077E4C" w:rsidP="00ED173C">
      <w:pPr>
        <w:spacing w:line="286" w:lineRule="auto"/>
        <w:jc w:val="both"/>
        <w:rPr>
          <w:sz w:val="22"/>
          <w:szCs w:val="22"/>
        </w:rPr>
      </w:pPr>
      <w:r>
        <w:rPr>
          <w:sz w:val="22"/>
          <w:szCs w:val="22"/>
        </w:rPr>
        <w:t xml:space="preserve">Fort Lauderdale is the largest city in </w:t>
      </w:r>
      <w:r w:rsidR="00A62C1F">
        <w:rPr>
          <w:sz w:val="22"/>
          <w:szCs w:val="22"/>
        </w:rPr>
        <w:t>Broward C</w:t>
      </w:r>
      <w:r>
        <w:rPr>
          <w:sz w:val="22"/>
          <w:szCs w:val="22"/>
        </w:rPr>
        <w:t xml:space="preserve">ounty and continues to experience rapid development and growth. </w:t>
      </w:r>
      <w:r w:rsidR="00C12DDB" w:rsidRPr="00BA2878">
        <w:rPr>
          <w:sz w:val="22"/>
          <w:szCs w:val="22"/>
        </w:rPr>
        <w:t xml:space="preserve">The </w:t>
      </w:r>
      <w:r w:rsidR="00A62C1F">
        <w:rPr>
          <w:sz w:val="22"/>
          <w:szCs w:val="22"/>
        </w:rPr>
        <w:t xml:space="preserve">Fort Lauderdale </w:t>
      </w:r>
      <w:r w:rsidR="00C12DDB" w:rsidRPr="00BA2878">
        <w:rPr>
          <w:sz w:val="22"/>
          <w:szCs w:val="22"/>
        </w:rPr>
        <w:t xml:space="preserve">City Commission </w:t>
      </w:r>
      <w:r w:rsidR="00A62C1F">
        <w:rPr>
          <w:sz w:val="22"/>
          <w:szCs w:val="22"/>
        </w:rPr>
        <w:t xml:space="preserve">has </w:t>
      </w:r>
      <w:r w:rsidR="00C12DDB" w:rsidRPr="00BA2878">
        <w:rPr>
          <w:sz w:val="22"/>
          <w:szCs w:val="22"/>
        </w:rPr>
        <w:t>recognize</w:t>
      </w:r>
      <w:r w:rsidR="00BA2878" w:rsidRPr="00BA2878">
        <w:rPr>
          <w:sz w:val="22"/>
          <w:szCs w:val="22"/>
        </w:rPr>
        <w:t>d</w:t>
      </w:r>
      <w:r w:rsidR="00C12DDB" w:rsidRPr="00BA2878">
        <w:rPr>
          <w:sz w:val="22"/>
          <w:szCs w:val="22"/>
        </w:rPr>
        <w:t xml:space="preserve"> the importance of collaborative transportation planning to ensure the mobility and economic development needs of the City, its residents, business, and tourists are met through </w:t>
      </w:r>
      <w:r w:rsidR="00A62C1F">
        <w:rPr>
          <w:sz w:val="22"/>
          <w:szCs w:val="22"/>
        </w:rPr>
        <w:t xml:space="preserve">an </w:t>
      </w:r>
      <w:r w:rsidR="00C12DDB" w:rsidRPr="00BA2878">
        <w:rPr>
          <w:sz w:val="22"/>
          <w:szCs w:val="22"/>
        </w:rPr>
        <w:t>efficient and effective investment in transportation infrastructure.</w:t>
      </w:r>
      <w:r w:rsidR="00BA2878" w:rsidRPr="00BA2878">
        <w:rPr>
          <w:sz w:val="22"/>
          <w:szCs w:val="22"/>
        </w:rPr>
        <w:t xml:space="preserve">  The MPO has unique experience in multimodal transportation planning, project prioritization, effective decision-making, public involvement,</w:t>
      </w:r>
      <w:r w:rsidR="00512C85">
        <w:rPr>
          <w:sz w:val="22"/>
          <w:szCs w:val="22"/>
        </w:rPr>
        <w:t xml:space="preserve"> and </w:t>
      </w:r>
      <w:r w:rsidR="00BA2878" w:rsidRPr="00BA2878">
        <w:rPr>
          <w:sz w:val="22"/>
          <w:szCs w:val="22"/>
        </w:rPr>
        <w:t>guid</w:t>
      </w:r>
      <w:r w:rsidR="00512C85">
        <w:rPr>
          <w:sz w:val="22"/>
          <w:szCs w:val="22"/>
        </w:rPr>
        <w:t>ing</w:t>
      </w:r>
      <w:r w:rsidR="00BA2878" w:rsidRPr="00BA2878">
        <w:rPr>
          <w:sz w:val="22"/>
          <w:szCs w:val="22"/>
        </w:rPr>
        <w:t xml:space="preserve"> future transportation investments.</w:t>
      </w:r>
      <w:r w:rsidR="00512C85">
        <w:rPr>
          <w:sz w:val="22"/>
          <w:szCs w:val="22"/>
        </w:rPr>
        <w:t xml:space="preserve"> </w:t>
      </w:r>
      <w:r w:rsidR="007F5C7A">
        <w:rPr>
          <w:sz w:val="22"/>
          <w:szCs w:val="22"/>
        </w:rPr>
        <w:t xml:space="preserve"> Fort Lauderdale is the first city to have an executed </w:t>
      </w:r>
      <w:proofErr w:type="spellStart"/>
      <w:r w:rsidR="00512C85">
        <w:rPr>
          <w:sz w:val="22"/>
          <w:szCs w:val="22"/>
        </w:rPr>
        <w:t>Interlocal</w:t>
      </w:r>
      <w:proofErr w:type="spellEnd"/>
      <w:r w:rsidR="00A62C1F">
        <w:rPr>
          <w:sz w:val="22"/>
          <w:szCs w:val="22"/>
        </w:rPr>
        <w:t xml:space="preserve"> A</w:t>
      </w:r>
      <w:r w:rsidR="00512C85">
        <w:rPr>
          <w:sz w:val="22"/>
          <w:szCs w:val="22"/>
        </w:rPr>
        <w:t>greement with the Broward MPO to provide transportation planning services</w:t>
      </w:r>
      <w:r w:rsidR="007F5C7A">
        <w:rPr>
          <w:sz w:val="22"/>
          <w:szCs w:val="22"/>
        </w:rPr>
        <w:t>,</w:t>
      </w:r>
      <w:r w:rsidR="00512C85">
        <w:rPr>
          <w:sz w:val="22"/>
          <w:szCs w:val="22"/>
        </w:rPr>
        <w:t xml:space="preserve"> </w:t>
      </w:r>
      <w:r w:rsidR="007F5C7A">
        <w:rPr>
          <w:sz w:val="22"/>
          <w:szCs w:val="22"/>
        </w:rPr>
        <w:t>but the MPO is in active negotiations with others.</w:t>
      </w:r>
    </w:p>
    <w:p w:rsidR="0086172E" w:rsidRDefault="0078046D" w:rsidP="00ED173C">
      <w:pPr>
        <w:spacing w:line="286" w:lineRule="auto"/>
        <w:jc w:val="both"/>
        <w:rPr>
          <w:sz w:val="22"/>
          <w:szCs w:val="22"/>
        </w:rPr>
      </w:pPr>
      <w:r w:rsidRPr="00DD277A">
        <w:rPr>
          <w:sz w:val="22"/>
          <w:szCs w:val="22"/>
        </w:rPr>
        <w:t>Th</w:t>
      </w:r>
      <w:r w:rsidR="007A3205">
        <w:rPr>
          <w:sz w:val="22"/>
          <w:szCs w:val="22"/>
        </w:rPr>
        <w:t>e</w:t>
      </w:r>
      <w:r w:rsidRPr="00DD277A">
        <w:rPr>
          <w:sz w:val="22"/>
          <w:szCs w:val="22"/>
        </w:rPr>
        <w:t xml:space="preserve"> </w:t>
      </w:r>
      <w:r w:rsidR="007A3205">
        <w:rPr>
          <w:sz w:val="22"/>
          <w:szCs w:val="22"/>
        </w:rPr>
        <w:t>City Services Team</w:t>
      </w:r>
      <w:r w:rsidRPr="00DD277A">
        <w:rPr>
          <w:sz w:val="22"/>
          <w:szCs w:val="22"/>
        </w:rPr>
        <w:t xml:space="preserve"> will</w:t>
      </w:r>
      <w:r>
        <w:rPr>
          <w:sz w:val="22"/>
          <w:szCs w:val="22"/>
        </w:rPr>
        <w:t xml:space="preserve"> work closely with </w:t>
      </w:r>
      <w:r w:rsidR="007F5C7A">
        <w:rPr>
          <w:sz w:val="22"/>
          <w:szCs w:val="22"/>
        </w:rPr>
        <w:t>city</w:t>
      </w:r>
      <w:r w:rsidR="00C12DDB">
        <w:rPr>
          <w:sz w:val="22"/>
          <w:szCs w:val="22"/>
        </w:rPr>
        <w:t xml:space="preserve"> </w:t>
      </w:r>
      <w:r>
        <w:rPr>
          <w:sz w:val="22"/>
          <w:szCs w:val="22"/>
        </w:rPr>
        <w:t xml:space="preserve">staff in support of </w:t>
      </w:r>
      <w:r w:rsidR="00A62C1F">
        <w:rPr>
          <w:sz w:val="22"/>
          <w:szCs w:val="22"/>
        </w:rPr>
        <w:t>transportation planning; project management; public education and outreach; data, GIS and maps; transportation masterplan; grants; transit; other planning services, environment justice analysis</w:t>
      </w:r>
      <w:r>
        <w:rPr>
          <w:sz w:val="22"/>
          <w:szCs w:val="22"/>
        </w:rPr>
        <w:t xml:space="preserve"> </w:t>
      </w:r>
      <w:r w:rsidR="007A3205">
        <w:rPr>
          <w:sz w:val="22"/>
          <w:szCs w:val="22"/>
        </w:rPr>
        <w:t xml:space="preserve">and </w:t>
      </w:r>
      <w:r>
        <w:rPr>
          <w:sz w:val="22"/>
          <w:szCs w:val="22"/>
        </w:rPr>
        <w:t>Transportation surtax</w:t>
      </w:r>
      <w:r w:rsidR="007A3205">
        <w:rPr>
          <w:sz w:val="22"/>
          <w:szCs w:val="22"/>
        </w:rPr>
        <w:t xml:space="preserve"> projects</w:t>
      </w:r>
      <w:r>
        <w:rPr>
          <w:sz w:val="22"/>
          <w:szCs w:val="22"/>
        </w:rPr>
        <w:t xml:space="preserve">.  </w:t>
      </w:r>
      <w:r w:rsidR="007A3205">
        <w:rPr>
          <w:sz w:val="22"/>
          <w:szCs w:val="22"/>
        </w:rPr>
        <w:t>This position will</w:t>
      </w:r>
      <w:r w:rsidR="00A62C1F">
        <w:rPr>
          <w:sz w:val="22"/>
          <w:szCs w:val="22"/>
        </w:rPr>
        <w:t xml:space="preserve"> </w:t>
      </w:r>
      <w:r w:rsidR="007A3205">
        <w:rPr>
          <w:sz w:val="22"/>
          <w:szCs w:val="22"/>
        </w:rPr>
        <w:t xml:space="preserve">also </w:t>
      </w:r>
      <w:r w:rsidR="00A62C1F">
        <w:rPr>
          <w:sz w:val="22"/>
          <w:szCs w:val="22"/>
        </w:rPr>
        <w:t xml:space="preserve">lead the development of a new city-wide multimodal masterplan, which will consider all aspects of the transportation system of the </w:t>
      </w:r>
      <w:r w:rsidR="007F5C7A">
        <w:rPr>
          <w:sz w:val="22"/>
          <w:szCs w:val="22"/>
        </w:rPr>
        <w:t>c</w:t>
      </w:r>
      <w:r w:rsidR="00A62C1F">
        <w:rPr>
          <w:sz w:val="22"/>
          <w:szCs w:val="22"/>
        </w:rPr>
        <w:t xml:space="preserve">ity, from </w:t>
      </w:r>
      <w:r w:rsidR="007A3205">
        <w:rPr>
          <w:sz w:val="22"/>
          <w:szCs w:val="22"/>
        </w:rPr>
        <w:t xml:space="preserve">roadway, bike, </w:t>
      </w:r>
      <w:r w:rsidR="00A62C1F">
        <w:rPr>
          <w:sz w:val="22"/>
          <w:szCs w:val="22"/>
        </w:rPr>
        <w:t xml:space="preserve">pedestrians </w:t>
      </w:r>
      <w:r w:rsidR="007A3205">
        <w:rPr>
          <w:sz w:val="22"/>
          <w:szCs w:val="22"/>
        </w:rPr>
        <w:t>and</w:t>
      </w:r>
      <w:r w:rsidR="00A62C1F">
        <w:rPr>
          <w:sz w:val="22"/>
          <w:szCs w:val="22"/>
        </w:rPr>
        <w:t xml:space="preserve"> transit, as well as resiliency needs, to guide transportation investment for the next twenty-years.  </w:t>
      </w:r>
    </w:p>
    <w:p w:rsidR="0053042C" w:rsidRPr="0053042C" w:rsidRDefault="007175CC" w:rsidP="00ED173C">
      <w:pPr>
        <w:spacing w:line="286" w:lineRule="auto"/>
        <w:jc w:val="both"/>
      </w:pPr>
      <w:r w:rsidRPr="00AA20F4">
        <w:rPr>
          <w:sz w:val="22"/>
        </w:rPr>
        <w:t>Please visit</w:t>
      </w:r>
      <w:r>
        <w:t xml:space="preserve"> </w:t>
      </w:r>
      <w:hyperlink r:id="rId8" w:history="1">
        <w:r w:rsidRPr="009823B3">
          <w:rPr>
            <w:rStyle w:val="Hyperlink"/>
            <w:b/>
            <w:bCs/>
            <w:sz w:val="22"/>
            <w:szCs w:val="22"/>
          </w:rPr>
          <w:t>http://browardmpo.org/index.php/employment-opportunities</w:t>
        </w:r>
      </w:hyperlink>
    </w:p>
    <w:p w:rsidR="007F5C7A" w:rsidRDefault="007F5C7A" w:rsidP="00ED173C">
      <w:pPr>
        <w:jc w:val="both"/>
        <w:rPr>
          <w:b/>
          <w:bCs/>
          <w:i/>
          <w:iCs/>
          <w:sz w:val="28"/>
          <w:szCs w:val="28"/>
        </w:rPr>
      </w:pPr>
    </w:p>
    <w:p w:rsidR="007F5C7A" w:rsidRDefault="007F5C7A" w:rsidP="00ED173C">
      <w:pPr>
        <w:jc w:val="both"/>
        <w:rPr>
          <w:b/>
          <w:bCs/>
          <w:i/>
          <w:iCs/>
          <w:sz w:val="28"/>
          <w:szCs w:val="28"/>
        </w:rPr>
      </w:pPr>
    </w:p>
    <w:p w:rsidR="007175CC" w:rsidRPr="0070797B" w:rsidRDefault="007175CC" w:rsidP="00ED173C">
      <w:pPr>
        <w:jc w:val="both"/>
        <w:rPr>
          <w:rFonts w:cs="Times New Roman"/>
          <w:color w:val="auto"/>
          <w:kern w:val="0"/>
          <w:sz w:val="24"/>
          <w:szCs w:val="24"/>
        </w:rPr>
      </w:pPr>
      <w:r>
        <w:rPr>
          <w:b/>
          <w:bCs/>
          <w:i/>
          <w:iCs/>
          <w:sz w:val="28"/>
          <w:szCs w:val="28"/>
        </w:rPr>
        <w:t>About Broward MPO</w:t>
      </w:r>
    </w:p>
    <w:p w:rsidR="007175CC" w:rsidRDefault="007175CC" w:rsidP="00ED173C">
      <w:pPr>
        <w:spacing w:after="280" w:line="286" w:lineRule="auto"/>
        <w:jc w:val="both"/>
        <w:rPr>
          <w:sz w:val="22"/>
          <w:szCs w:val="22"/>
        </w:rPr>
      </w:pPr>
      <w:r>
        <w:rPr>
          <w:sz w:val="22"/>
          <w:szCs w:val="22"/>
        </w:rPr>
        <w:t>The MPO provides essential multimodal transportation planning services to over 30 municipalities and Broward Cou</w:t>
      </w:r>
      <w:r w:rsidR="009E093D">
        <w:rPr>
          <w:sz w:val="22"/>
          <w:szCs w:val="22"/>
        </w:rPr>
        <w:t>nty</w:t>
      </w:r>
      <w:r>
        <w:rPr>
          <w:sz w:val="22"/>
          <w:szCs w:val="22"/>
        </w:rPr>
        <w:t>, while also working with partners in Miami-Dade and Palm Beach counties to plan for the Southeast Florida region. The thriving region is home to almost six million residents, with a</w:t>
      </w:r>
      <w:r w:rsidR="00421EA9">
        <w:rPr>
          <w:sz w:val="22"/>
          <w:szCs w:val="22"/>
        </w:rPr>
        <w:t>lmost two million in Broward C</w:t>
      </w:r>
      <w:r>
        <w:rPr>
          <w:sz w:val="22"/>
          <w:szCs w:val="22"/>
        </w:rPr>
        <w:t>ounty alone, and another two million anticipated to call Southeast Florida home in the next 20 years. Our region is the fourth largest urbanized area in the United States with a diverse population and opportunities for both urban and suburban lifestyles.</w:t>
      </w:r>
    </w:p>
    <w:p w:rsidR="007175CC" w:rsidRDefault="007175CC" w:rsidP="00ED173C">
      <w:pPr>
        <w:spacing w:line="286" w:lineRule="auto"/>
        <w:jc w:val="both"/>
        <w:rPr>
          <w:sz w:val="22"/>
          <w:szCs w:val="22"/>
        </w:rPr>
      </w:pPr>
      <w:r w:rsidRPr="007175CC">
        <w:rPr>
          <w:sz w:val="22"/>
          <w:szCs w:val="22"/>
        </w:rPr>
        <w:t xml:space="preserve">The Broward MPO is nationally recognized for its innovation in transportation planning. Our recently renovated and technology focused office is </w:t>
      </w:r>
      <w:r w:rsidR="0096443C">
        <w:rPr>
          <w:sz w:val="22"/>
          <w:szCs w:val="22"/>
        </w:rPr>
        <w:t xml:space="preserve">located </w:t>
      </w:r>
      <w:r w:rsidRPr="007175CC">
        <w:rPr>
          <w:sz w:val="22"/>
          <w:szCs w:val="22"/>
        </w:rPr>
        <w:t xml:space="preserve">in beautiful Fort Lauderdale, Florida, close to world famous attractions and recreational activities including Miami Beach, Palm Beach, Florida Keys, Everglades, fishing, boating, beautiful beaches, and Orlando and its theme parks. Our office </w:t>
      </w:r>
      <w:r w:rsidR="00B619E4">
        <w:rPr>
          <w:sz w:val="22"/>
          <w:szCs w:val="22"/>
        </w:rPr>
        <w:t xml:space="preserve">is served by bus and rail transit as well as highway </w:t>
      </w:r>
      <w:r w:rsidRPr="007175CC">
        <w:rPr>
          <w:sz w:val="22"/>
          <w:szCs w:val="22"/>
        </w:rPr>
        <w:t>and bike/pedestrian facilities</w:t>
      </w:r>
      <w:r w:rsidR="00421EA9">
        <w:rPr>
          <w:sz w:val="22"/>
          <w:szCs w:val="22"/>
        </w:rPr>
        <w:t xml:space="preserve"> for easy commuting options</w:t>
      </w:r>
      <w:r w:rsidRPr="007175CC">
        <w:rPr>
          <w:sz w:val="22"/>
          <w:szCs w:val="22"/>
        </w:rPr>
        <w:t>.</w:t>
      </w:r>
    </w:p>
    <w:p w:rsidR="007175CC" w:rsidRDefault="007175CC" w:rsidP="00ED173C">
      <w:pPr>
        <w:spacing w:after="280" w:line="286" w:lineRule="auto"/>
        <w:jc w:val="both"/>
        <w:rPr>
          <w:sz w:val="22"/>
          <w:szCs w:val="22"/>
        </w:rPr>
      </w:pPr>
      <w:r>
        <w:rPr>
          <w:sz w:val="22"/>
          <w:szCs w:val="22"/>
        </w:rPr>
        <w:t>The MPO embraces diversity and is a place where employees are appreciated, respected and cultivated with excellent opportunities for professional development and growth. We</w:t>
      </w:r>
      <w:r w:rsidR="00421EA9">
        <w:rPr>
          <w:sz w:val="22"/>
          <w:szCs w:val="22"/>
        </w:rPr>
        <w:t xml:space="preserve"> foster a collaborative environment and</w:t>
      </w:r>
      <w:r>
        <w:rPr>
          <w:sz w:val="22"/>
          <w:szCs w:val="22"/>
        </w:rPr>
        <w:t xml:space="preserve"> encourage innovation and</w:t>
      </w:r>
      <w:r w:rsidR="005A304D">
        <w:rPr>
          <w:sz w:val="22"/>
          <w:szCs w:val="22"/>
        </w:rPr>
        <w:t xml:space="preserve"> efficiency among employees. Our</w:t>
      </w:r>
      <w:r>
        <w:rPr>
          <w:sz w:val="22"/>
          <w:szCs w:val="22"/>
        </w:rPr>
        <w:t xml:space="preserve"> family atmosphere balanced with a highly motivated team of professionals, who support the success of the agency as well as the individual, make it an ideal place to work.</w:t>
      </w:r>
    </w:p>
    <w:p w:rsidR="007175CC" w:rsidRPr="0070797B" w:rsidRDefault="007175CC" w:rsidP="00ED173C">
      <w:pPr>
        <w:widowControl/>
        <w:overflowPunct/>
        <w:autoSpaceDE/>
        <w:autoSpaceDN/>
        <w:adjustRightInd/>
        <w:spacing w:after="160" w:line="259" w:lineRule="auto"/>
        <w:jc w:val="both"/>
        <w:rPr>
          <w:rFonts w:cs="Times New Roman"/>
          <w:color w:val="auto"/>
          <w:kern w:val="0"/>
          <w:sz w:val="24"/>
          <w:szCs w:val="24"/>
        </w:rPr>
      </w:pPr>
      <w:r>
        <w:rPr>
          <w:b/>
          <w:bCs/>
          <w:i/>
          <w:iCs/>
          <w:sz w:val="28"/>
          <w:szCs w:val="28"/>
        </w:rPr>
        <w:t>The Candidate</w:t>
      </w:r>
    </w:p>
    <w:p w:rsidR="00DE444E" w:rsidRDefault="00DE444E" w:rsidP="00ED173C">
      <w:pPr>
        <w:spacing w:line="286" w:lineRule="auto"/>
        <w:jc w:val="both"/>
        <w:rPr>
          <w:sz w:val="22"/>
          <w:szCs w:val="22"/>
        </w:rPr>
      </w:pPr>
      <w:r>
        <w:rPr>
          <w:sz w:val="22"/>
          <w:szCs w:val="22"/>
        </w:rPr>
        <w:t>The ideal candidate is a</w:t>
      </w:r>
      <w:r w:rsidR="00C56756">
        <w:rPr>
          <w:sz w:val="22"/>
          <w:szCs w:val="22"/>
        </w:rPr>
        <w:t xml:space="preserve">n experienced transportation </w:t>
      </w:r>
      <w:r w:rsidR="00AA20F4">
        <w:rPr>
          <w:sz w:val="22"/>
          <w:szCs w:val="22"/>
        </w:rPr>
        <w:t xml:space="preserve">professional </w:t>
      </w:r>
      <w:r w:rsidR="00C56756">
        <w:rPr>
          <w:sz w:val="22"/>
          <w:szCs w:val="22"/>
        </w:rPr>
        <w:t xml:space="preserve">with </w:t>
      </w:r>
      <w:r w:rsidR="00BA2878">
        <w:rPr>
          <w:sz w:val="22"/>
          <w:szCs w:val="22"/>
        </w:rPr>
        <w:t xml:space="preserve">strong leadership and communication skills to complement a broad and varied </w:t>
      </w:r>
      <w:r w:rsidR="00AA20F4">
        <w:rPr>
          <w:sz w:val="22"/>
          <w:szCs w:val="22"/>
        </w:rPr>
        <w:t xml:space="preserve">background in </w:t>
      </w:r>
      <w:r w:rsidR="00BA2878">
        <w:rPr>
          <w:sz w:val="22"/>
          <w:szCs w:val="22"/>
        </w:rPr>
        <w:t>multimodal transpo</w:t>
      </w:r>
      <w:r w:rsidR="00D71F1B">
        <w:rPr>
          <w:sz w:val="22"/>
          <w:szCs w:val="22"/>
        </w:rPr>
        <w:t>rtation, city planning and engineering</w:t>
      </w:r>
      <w:r w:rsidR="00BA2878">
        <w:rPr>
          <w:sz w:val="22"/>
          <w:szCs w:val="22"/>
        </w:rPr>
        <w:t xml:space="preserve">, development of strategic plans, </w:t>
      </w:r>
      <w:r w:rsidR="00C56756">
        <w:rPr>
          <w:sz w:val="22"/>
          <w:szCs w:val="22"/>
        </w:rPr>
        <w:t>project</w:t>
      </w:r>
      <w:r w:rsidR="00AA20F4">
        <w:rPr>
          <w:sz w:val="22"/>
          <w:szCs w:val="22"/>
        </w:rPr>
        <w:t xml:space="preserve"> development</w:t>
      </w:r>
      <w:r w:rsidR="00BA2878">
        <w:rPr>
          <w:sz w:val="22"/>
          <w:szCs w:val="22"/>
        </w:rPr>
        <w:t xml:space="preserve">, and project management.  </w:t>
      </w:r>
      <w:r w:rsidR="00AA20F4">
        <w:rPr>
          <w:sz w:val="22"/>
          <w:szCs w:val="22"/>
        </w:rPr>
        <w:t xml:space="preserve">The successful candidate will have broad experience and understanding of the full range of requirements to deliver a complete project from planning, programming funding, design, procurement, right of way, utilities, through construction. The candidate should have experience </w:t>
      </w:r>
      <w:r w:rsidR="00D759AC">
        <w:rPr>
          <w:sz w:val="22"/>
          <w:szCs w:val="22"/>
        </w:rPr>
        <w:t xml:space="preserve">planning and/or </w:t>
      </w:r>
      <w:r w:rsidR="00AA20F4">
        <w:rPr>
          <w:sz w:val="22"/>
          <w:szCs w:val="22"/>
        </w:rPr>
        <w:t xml:space="preserve">delivering projects at the municipal, county or state level. </w:t>
      </w:r>
      <w:r w:rsidR="00436F4C">
        <w:rPr>
          <w:sz w:val="22"/>
          <w:szCs w:val="22"/>
        </w:rPr>
        <w:t xml:space="preserve">This person will have a desire to grow their career with a progressive goal-oriented organization focused on expanding transportation options for the public. </w:t>
      </w:r>
      <w:r w:rsidR="00516D0D">
        <w:rPr>
          <w:sz w:val="22"/>
          <w:szCs w:val="22"/>
        </w:rPr>
        <w:t xml:space="preserve">The successful candidate will have strong collaborative and problem solving skills and enjoy working with multiple partners to build consensus, communicate and identify technically feasible solutions that are acceptable to the public and elected officials. </w:t>
      </w:r>
      <w:r>
        <w:rPr>
          <w:sz w:val="22"/>
          <w:szCs w:val="22"/>
        </w:rPr>
        <w:t>Th</w:t>
      </w:r>
      <w:r w:rsidR="00C54771">
        <w:rPr>
          <w:sz w:val="22"/>
          <w:szCs w:val="22"/>
        </w:rPr>
        <w:t>is person will</w:t>
      </w:r>
      <w:r>
        <w:rPr>
          <w:sz w:val="22"/>
          <w:szCs w:val="22"/>
        </w:rPr>
        <w:t xml:space="preserve"> have strong </w:t>
      </w:r>
      <w:r w:rsidR="00FA7509">
        <w:rPr>
          <w:sz w:val="22"/>
          <w:szCs w:val="22"/>
        </w:rPr>
        <w:t xml:space="preserve">organizational skills, </w:t>
      </w:r>
      <w:r>
        <w:rPr>
          <w:sz w:val="22"/>
          <w:szCs w:val="22"/>
        </w:rPr>
        <w:t>technical knowledge,</w:t>
      </w:r>
      <w:r w:rsidR="00CA30CE">
        <w:rPr>
          <w:sz w:val="22"/>
          <w:szCs w:val="22"/>
        </w:rPr>
        <w:t xml:space="preserve"> </w:t>
      </w:r>
      <w:r w:rsidR="00C54771">
        <w:rPr>
          <w:sz w:val="22"/>
          <w:szCs w:val="22"/>
        </w:rPr>
        <w:t>an</w:t>
      </w:r>
      <w:r w:rsidR="008D2851">
        <w:rPr>
          <w:sz w:val="22"/>
          <w:szCs w:val="22"/>
        </w:rPr>
        <w:t xml:space="preserve"> interest</w:t>
      </w:r>
      <w:r>
        <w:rPr>
          <w:sz w:val="22"/>
          <w:szCs w:val="22"/>
        </w:rPr>
        <w:t xml:space="preserve"> in working in a fast-paced environment, often as part of a team, </w:t>
      </w:r>
      <w:r w:rsidR="00CA30CE">
        <w:rPr>
          <w:sz w:val="22"/>
          <w:szCs w:val="22"/>
        </w:rPr>
        <w:t xml:space="preserve">and </w:t>
      </w:r>
      <w:r>
        <w:rPr>
          <w:sz w:val="22"/>
          <w:szCs w:val="22"/>
        </w:rPr>
        <w:t>looking for an opportunity to learn new skills. Candidates should have strong written and verbal communication skills.</w:t>
      </w:r>
      <w:r w:rsidR="00FA7509">
        <w:rPr>
          <w:sz w:val="22"/>
          <w:szCs w:val="22"/>
        </w:rPr>
        <w:t xml:space="preserve">  </w:t>
      </w:r>
    </w:p>
    <w:p w:rsidR="00DE444E" w:rsidRPr="006E6702" w:rsidRDefault="00DE444E" w:rsidP="00ED173C">
      <w:pPr>
        <w:spacing w:line="286" w:lineRule="auto"/>
        <w:jc w:val="both"/>
        <w:rPr>
          <w:sz w:val="22"/>
          <w:szCs w:val="22"/>
        </w:rPr>
      </w:pPr>
      <w:r>
        <w:rPr>
          <w:sz w:val="22"/>
          <w:szCs w:val="22"/>
        </w:rPr>
        <w:t xml:space="preserve">The successful candidate will hold a Bachelor’s Degree in Engineering, Planning, Architecture, or related field plus </w:t>
      </w:r>
      <w:r w:rsidR="00AC25E7">
        <w:rPr>
          <w:sz w:val="22"/>
          <w:szCs w:val="22"/>
        </w:rPr>
        <w:t>six</w:t>
      </w:r>
      <w:r>
        <w:rPr>
          <w:sz w:val="22"/>
          <w:szCs w:val="22"/>
        </w:rPr>
        <w:t xml:space="preserve"> (</w:t>
      </w:r>
      <w:r w:rsidR="00AC25E7">
        <w:rPr>
          <w:sz w:val="22"/>
          <w:szCs w:val="22"/>
        </w:rPr>
        <w:t>6</w:t>
      </w:r>
      <w:r>
        <w:rPr>
          <w:sz w:val="22"/>
          <w:szCs w:val="22"/>
        </w:rPr>
        <w:t xml:space="preserve">) years of progressive </w:t>
      </w:r>
      <w:r w:rsidR="00516D0D">
        <w:rPr>
          <w:sz w:val="22"/>
          <w:szCs w:val="22"/>
        </w:rPr>
        <w:t xml:space="preserve">responsible </w:t>
      </w:r>
      <w:r w:rsidR="00D71F1B">
        <w:rPr>
          <w:sz w:val="22"/>
          <w:szCs w:val="22"/>
        </w:rPr>
        <w:t xml:space="preserve">experience in municipal planning, </w:t>
      </w:r>
      <w:r w:rsidR="00516D0D">
        <w:rPr>
          <w:sz w:val="22"/>
          <w:szCs w:val="22"/>
        </w:rPr>
        <w:t xml:space="preserve">project management, </w:t>
      </w:r>
      <w:r>
        <w:rPr>
          <w:sz w:val="22"/>
          <w:szCs w:val="22"/>
        </w:rPr>
        <w:t xml:space="preserve">construction, engineering, or related work. A Master’s Degree with at least </w:t>
      </w:r>
      <w:r w:rsidR="00AC25E7">
        <w:rPr>
          <w:sz w:val="22"/>
          <w:szCs w:val="22"/>
        </w:rPr>
        <w:t xml:space="preserve">four (4) </w:t>
      </w:r>
      <w:r>
        <w:rPr>
          <w:sz w:val="22"/>
          <w:szCs w:val="22"/>
        </w:rPr>
        <w:t>years’ experience is preferred</w:t>
      </w:r>
      <w:r w:rsidRPr="006E6702">
        <w:rPr>
          <w:sz w:val="22"/>
          <w:szCs w:val="22"/>
        </w:rPr>
        <w:t>. Candidates with</w:t>
      </w:r>
      <w:r>
        <w:rPr>
          <w:sz w:val="22"/>
          <w:szCs w:val="22"/>
        </w:rPr>
        <w:t xml:space="preserve"> an equivalent combination of relevant training and experience that </w:t>
      </w:r>
      <w:r w:rsidRPr="006E6702">
        <w:rPr>
          <w:sz w:val="22"/>
          <w:szCs w:val="22"/>
        </w:rPr>
        <w:t xml:space="preserve">provides the requisite knowledge, skills, and abilities for this job should apply.  Professional Engineer </w:t>
      </w:r>
      <w:r w:rsidR="00C56756" w:rsidRPr="00C56756">
        <w:rPr>
          <w:sz w:val="22"/>
          <w:szCs w:val="22"/>
        </w:rPr>
        <w:t>license</w:t>
      </w:r>
      <w:r w:rsidRPr="006E6702">
        <w:rPr>
          <w:sz w:val="22"/>
          <w:szCs w:val="22"/>
        </w:rPr>
        <w:t xml:space="preserve"> </w:t>
      </w:r>
      <w:r w:rsidR="00FA7509">
        <w:rPr>
          <w:sz w:val="22"/>
          <w:szCs w:val="22"/>
        </w:rPr>
        <w:t xml:space="preserve">and/or </w:t>
      </w:r>
      <w:r w:rsidR="00253CC4">
        <w:rPr>
          <w:sz w:val="22"/>
          <w:szCs w:val="22"/>
        </w:rPr>
        <w:t xml:space="preserve">Certified Construction Manager </w:t>
      </w:r>
      <w:r w:rsidRPr="006E6702">
        <w:rPr>
          <w:sz w:val="22"/>
          <w:szCs w:val="22"/>
        </w:rPr>
        <w:t>preferred, but not required.</w:t>
      </w:r>
      <w:r w:rsidR="00AA20F4">
        <w:rPr>
          <w:sz w:val="22"/>
          <w:szCs w:val="22"/>
        </w:rPr>
        <w:t xml:space="preserve"> </w:t>
      </w:r>
      <w:r w:rsidR="00BC1A94">
        <w:rPr>
          <w:sz w:val="22"/>
          <w:szCs w:val="22"/>
        </w:rPr>
        <w:t>AICP and s</w:t>
      </w:r>
      <w:r w:rsidR="00AA20F4">
        <w:rPr>
          <w:sz w:val="22"/>
          <w:szCs w:val="22"/>
        </w:rPr>
        <w:t>upervisory experience is preferred.</w:t>
      </w:r>
    </w:p>
    <w:p w:rsidR="00523939" w:rsidRDefault="00523939" w:rsidP="00ED173C">
      <w:pPr>
        <w:jc w:val="both"/>
        <w:rPr>
          <w:b/>
          <w:bCs/>
          <w:i/>
          <w:iCs/>
          <w:sz w:val="28"/>
          <w:szCs w:val="28"/>
        </w:rPr>
      </w:pPr>
    </w:p>
    <w:p w:rsidR="007175CC" w:rsidRPr="0070797B" w:rsidRDefault="007175CC" w:rsidP="00ED173C">
      <w:pPr>
        <w:jc w:val="both"/>
        <w:rPr>
          <w:rFonts w:cs="Times New Roman"/>
          <w:color w:val="auto"/>
          <w:kern w:val="0"/>
          <w:sz w:val="24"/>
          <w:szCs w:val="24"/>
        </w:rPr>
      </w:pPr>
      <w:r>
        <w:rPr>
          <w:b/>
          <w:bCs/>
          <w:i/>
          <w:iCs/>
          <w:sz w:val="28"/>
          <w:szCs w:val="28"/>
        </w:rPr>
        <w:t>Benefits</w:t>
      </w:r>
    </w:p>
    <w:p w:rsidR="007175CC" w:rsidRDefault="007175CC" w:rsidP="00ED173C">
      <w:pPr>
        <w:spacing w:line="240" w:lineRule="auto"/>
        <w:jc w:val="both"/>
        <w:rPr>
          <w:sz w:val="22"/>
          <w:szCs w:val="22"/>
        </w:rPr>
      </w:pPr>
      <w:r>
        <w:rPr>
          <w:sz w:val="22"/>
          <w:szCs w:val="22"/>
        </w:rPr>
        <w:t>The Broward MPO offers a generous compensation package. Benefits include:</w:t>
      </w:r>
    </w:p>
    <w:p w:rsidR="007175CC" w:rsidRDefault="007175CC" w:rsidP="00ED173C">
      <w:pPr>
        <w:numPr>
          <w:ilvl w:val="0"/>
          <w:numId w:val="1"/>
        </w:numPr>
        <w:spacing w:line="240" w:lineRule="auto"/>
        <w:jc w:val="both"/>
        <w:rPr>
          <w:sz w:val="22"/>
          <w:szCs w:val="22"/>
        </w:rPr>
      </w:pPr>
      <w:r>
        <w:rPr>
          <w:sz w:val="22"/>
          <w:szCs w:val="22"/>
        </w:rPr>
        <w:t>Medical (paid for employee and subsidized family coverages)</w:t>
      </w:r>
    </w:p>
    <w:p w:rsidR="007175CC" w:rsidRDefault="007175CC" w:rsidP="00ED173C">
      <w:pPr>
        <w:numPr>
          <w:ilvl w:val="0"/>
          <w:numId w:val="1"/>
        </w:numPr>
        <w:spacing w:line="240" w:lineRule="auto"/>
        <w:jc w:val="both"/>
        <w:rPr>
          <w:sz w:val="22"/>
          <w:szCs w:val="22"/>
        </w:rPr>
      </w:pPr>
      <w:r>
        <w:rPr>
          <w:sz w:val="22"/>
          <w:szCs w:val="22"/>
        </w:rPr>
        <w:t>Short-term disability</w:t>
      </w:r>
    </w:p>
    <w:p w:rsidR="007175CC" w:rsidRDefault="007175CC" w:rsidP="00ED173C">
      <w:pPr>
        <w:numPr>
          <w:ilvl w:val="0"/>
          <w:numId w:val="1"/>
        </w:numPr>
        <w:spacing w:line="240" w:lineRule="auto"/>
        <w:jc w:val="both"/>
        <w:rPr>
          <w:sz w:val="22"/>
          <w:szCs w:val="22"/>
        </w:rPr>
      </w:pPr>
      <w:r>
        <w:rPr>
          <w:sz w:val="22"/>
          <w:szCs w:val="22"/>
        </w:rPr>
        <w:t>Long-term disability</w:t>
      </w:r>
    </w:p>
    <w:p w:rsidR="007175CC" w:rsidRDefault="007175CC" w:rsidP="00ED173C">
      <w:pPr>
        <w:numPr>
          <w:ilvl w:val="0"/>
          <w:numId w:val="1"/>
        </w:numPr>
        <w:spacing w:line="240" w:lineRule="auto"/>
        <w:jc w:val="both"/>
        <w:rPr>
          <w:sz w:val="22"/>
          <w:szCs w:val="22"/>
        </w:rPr>
      </w:pPr>
      <w:r>
        <w:rPr>
          <w:sz w:val="22"/>
          <w:szCs w:val="22"/>
        </w:rPr>
        <w:t>Life insurance</w:t>
      </w:r>
    </w:p>
    <w:p w:rsidR="007175CC" w:rsidRDefault="007175CC" w:rsidP="00ED173C">
      <w:pPr>
        <w:numPr>
          <w:ilvl w:val="0"/>
          <w:numId w:val="1"/>
        </w:numPr>
        <w:spacing w:line="240" w:lineRule="auto"/>
        <w:jc w:val="both"/>
        <w:rPr>
          <w:sz w:val="22"/>
          <w:szCs w:val="22"/>
        </w:rPr>
      </w:pPr>
      <w:r>
        <w:rPr>
          <w:sz w:val="22"/>
          <w:szCs w:val="22"/>
        </w:rPr>
        <w:t xml:space="preserve">Generous </w:t>
      </w:r>
      <w:r w:rsidR="002E4491">
        <w:rPr>
          <w:sz w:val="22"/>
          <w:szCs w:val="22"/>
        </w:rPr>
        <w:t>p</w:t>
      </w:r>
      <w:r>
        <w:rPr>
          <w:sz w:val="22"/>
          <w:szCs w:val="22"/>
        </w:rPr>
        <w:t>aid time off (PTO)</w:t>
      </w:r>
    </w:p>
    <w:p w:rsidR="007175CC" w:rsidRDefault="007175CC" w:rsidP="00ED173C">
      <w:pPr>
        <w:numPr>
          <w:ilvl w:val="0"/>
          <w:numId w:val="1"/>
        </w:numPr>
        <w:spacing w:line="240" w:lineRule="auto"/>
        <w:jc w:val="both"/>
        <w:rPr>
          <w:sz w:val="22"/>
          <w:szCs w:val="22"/>
        </w:rPr>
      </w:pPr>
      <w:r>
        <w:rPr>
          <w:sz w:val="22"/>
          <w:szCs w:val="22"/>
        </w:rPr>
        <w:t>10 paid holidays</w:t>
      </w:r>
    </w:p>
    <w:p w:rsidR="007175CC" w:rsidRDefault="007175CC" w:rsidP="00ED173C">
      <w:pPr>
        <w:numPr>
          <w:ilvl w:val="0"/>
          <w:numId w:val="1"/>
        </w:numPr>
        <w:spacing w:line="240" w:lineRule="auto"/>
        <w:jc w:val="both"/>
        <w:rPr>
          <w:sz w:val="22"/>
          <w:szCs w:val="22"/>
        </w:rPr>
      </w:pPr>
      <w:r>
        <w:rPr>
          <w:sz w:val="22"/>
          <w:szCs w:val="22"/>
        </w:rPr>
        <w:t>3 personal holidays</w:t>
      </w:r>
    </w:p>
    <w:p w:rsidR="007175CC" w:rsidRDefault="007175CC" w:rsidP="00ED173C">
      <w:pPr>
        <w:numPr>
          <w:ilvl w:val="0"/>
          <w:numId w:val="1"/>
        </w:numPr>
        <w:spacing w:line="240" w:lineRule="auto"/>
        <w:jc w:val="both"/>
        <w:rPr>
          <w:sz w:val="22"/>
          <w:szCs w:val="22"/>
        </w:rPr>
      </w:pPr>
      <w:r>
        <w:rPr>
          <w:sz w:val="22"/>
          <w:szCs w:val="22"/>
        </w:rPr>
        <w:t>Bereavement and jury duty leave</w:t>
      </w:r>
    </w:p>
    <w:p w:rsidR="007175CC" w:rsidRDefault="007175CC" w:rsidP="00ED173C">
      <w:pPr>
        <w:numPr>
          <w:ilvl w:val="0"/>
          <w:numId w:val="1"/>
        </w:numPr>
        <w:spacing w:line="240" w:lineRule="auto"/>
        <w:jc w:val="both"/>
        <w:rPr>
          <w:sz w:val="22"/>
          <w:szCs w:val="22"/>
        </w:rPr>
      </w:pPr>
      <w:r>
        <w:rPr>
          <w:sz w:val="22"/>
          <w:szCs w:val="22"/>
        </w:rPr>
        <w:t>Florida Retirement System (FRS)</w:t>
      </w:r>
    </w:p>
    <w:p w:rsidR="007175CC" w:rsidRDefault="007175CC" w:rsidP="00ED173C">
      <w:pPr>
        <w:numPr>
          <w:ilvl w:val="0"/>
          <w:numId w:val="1"/>
        </w:numPr>
        <w:spacing w:line="240" w:lineRule="auto"/>
        <w:jc w:val="both"/>
        <w:rPr>
          <w:sz w:val="22"/>
          <w:szCs w:val="22"/>
        </w:rPr>
      </w:pPr>
      <w:r>
        <w:rPr>
          <w:sz w:val="22"/>
          <w:szCs w:val="22"/>
        </w:rPr>
        <w:t>457 deferred compensation plan</w:t>
      </w:r>
    </w:p>
    <w:p w:rsidR="007175CC" w:rsidRDefault="007175CC" w:rsidP="00ED173C">
      <w:pPr>
        <w:numPr>
          <w:ilvl w:val="0"/>
          <w:numId w:val="1"/>
        </w:numPr>
        <w:spacing w:line="240" w:lineRule="auto"/>
        <w:jc w:val="both"/>
        <w:rPr>
          <w:sz w:val="22"/>
          <w:szCs w:val="22"/>
        </w:rPr>
      </w:pPr>
      <w:r>
        <w:rPr>
          <w:sz w:val="22"/>
          <w:szCs w:val="22"/>
        </w:rPr>
        <w:t>Employee development opportunities</w:t>
      </w:r>
    </w:p>
    <w:p w:rsidR="007175CC" w:rsidRDefault="007175CC" w:rsidP="00ED173C">
      <w:pPr>
        <w:numPr>
          <w:ilvl w:val="0"/>
          <w:numId w:val="1"/>
        </w:numPr>
        <w:spacing w:line="240" w:lineRule="auto"/>
        <w:jc w:val="both"/>
        <w:rPr>
          <w:sz w:val="22"/>
          <w:szCs w:val="22"/>
        </w:rPr>
      </w:pPr>
      <w:r>
        <w:rPr>
          <w:sz w:val="22"/>
          <w:szCs w:val="22"/>
        </w:rPr>
        <w:t xml:space="preserve">Flexible work schedules </w:t>
      </w:r>
    </w:p>
    <w:p w:rsidR="00523939" w:rsidRDefault="00523939" w:rsidP="00ED173C">
      <w:pPr>
        <w:jc w:val="both"/>
        <w:rPr>
          <w:b/>
          <w:bCs/>
          <w:i/>
          <w:iCs/>
          <w:sz w:val="28"/>
          <w:szCs w:val="28"/>
        </w:rPr>
      </w:pPr>
    </w:p>
    <w:p w:rsidR="007175CC" w:rsidRPr="0070797B" w:rsidRDefault="007175CC" w:rsidP="00ED173C">
      <w:pPr>
        <w:jc w:val="both"/>
        <w:rPr>
          <w:rFonts w:cs="Times New Roman"/>
          <w:color w:val="auto"/>
          <w:kern w:val="0"/>
          <w:sz w:val="24"/>
          <w:szCs w:val="24"/>
        </w:rPr>
      </w:pPr>
      <w:r>
        <w:rPr>
          <w:b/>
          <w:bCs/>
          <w:i/>
          <w:iCs/>
          <w:sz w:val="28"/>
          <w:szCs w:val="28"/>
        </w:rPr>
        <w:t>To Apply</w:t>
      </w:r>
    </w:p>
    <w:p w:rsidR="007175CC" w:rsidRDefault="007175CC" w:rsidP="00ED173C">
      <w:pPr>
        <w:jc w:val="both"/>
        <w:rPr>
          <w:sz w:val="22"/>
          <w:szCs w:val="22"/>
        </w:rPr>
      </w:pPr>
      <w:r>
        <w:rPr>
          <w:sz w:val="22"/>
          <w:szCs w:val="22"/>
        </w:rPr>
        <w:t xml:space="preserve">Please visit </w:t>
      </w:r>
      <w:hyperlink r:id="rId9" w:history="1">
        <w:r w:rsidRPr="004A448D">
          <w:rPr>
            <w:rStyle w:val="Hyperlink"/>
            <w:b/>
            <w:bCs/>
            <w:sz w:val="22"/>
            <w:szCs w:val="22"/>
          </w:rPr>
          <w:t>http://browardmpo.org/index.php/employment-opportunities</w:t>
        </w:r>
      </w:hyperlink>
      <w:r>
        <w:rPr>
          <w:b/>
          <w:bCs/>
          <w:color w:val="0070C0"/>
          <w:sz w:val="22"/>
          <w:szCs w:val="22"/>
        </w:rPr>
        <w:t xml:space="preserve">  </w:t>
      </w:r>
      <w:r>
        <w:rPr>
          <w:sz w:val="22"/>
          <w:szCs w:val="22"/>
        </w:rPr>
        <w:t xml:space="preserve"> </w:t>
      </w:r>
    </w:p>
    <w:p w:rsidR="00A32B66" w:rsidRDefault="00A32B66" w:rsidP="00ED173C">
      <w:pPr>
        <w:jc w:val="both"/>
      </w:pPr>
    </w:p>
    <w:sectPr w:rsidR="00A32B66" w:rsidSect="00AA20F4">
      <w:headerReference w:type="default" r:id="rId10"/>
      <w:footerReference w:type="default" r:id="rId11"/>
      <w:pgSz w:w="12240" w:h="15840"/>
      <w:pgMar w:top="252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A21E9" w16cid:durableId="1F772F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48" w:rsidRDefault="00540548" w:rsidP="00B30773">
      <w:pPr>
        <w:spacing w:after="0" w:line="240" w:lineRule="auto"/>
      </w:pPr>
      <w:r>
        <w:separator/>
      </w:r>
    </w:p>
  </w:endnote>
  <w:endnote w:type="continuationSeparator" w:id="0">
    <w:p w:rsidR="00540548" w:rsidRDefault="00540548" w:rsidP="00B3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00002FF" w:usb1="4000005B" w:usb2="00000000" w:usb3="00000000" w:csb0="0000009F" w:csb1="00000000"/>
  </w:font>
  <w:font w:name="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73" w:rsidRDefault="00B30773">
    <w:pPr>
      <w:pStyle w:val="Footer"/>
    </w:pPr>
    <w:r>
      <w:rPr>
        <w:noProof/>
      </w:rPr>
      <mc:AlternateContent>
        <mc:Choice Requires="wps">
          <w:drawing>
            <wp:anchor distT="0" distB="0" distL="114300" distR="114300" simplePos="0" relativeHeight="251661312" behindDoc="0" locked="0" layoutInCell="1" allowOverlap="1" wp14:anchorId="508816E3" wp14:editId="0FE2D62A">
              <wp:simplePos x="0" y="0"/>
              <wp:positionH relativeFrom="column">
                <wp:posOffset>-573024</wp:posOffset>
              </wp:positionH>
              <wp:positionV relativeFrom="paragraph">
                <wp:posOffset>-359537</wp:posOffset>
              </wp:positionV>
              <wp:extent cx="7107555" cy="6432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107555"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773" w:rsidRPr="00B30773" w:rsidRDefault="00B30773" w:rsidP="007175CC">
                          <w:pPr>
                            <w:pStyle w:val="BasicParagraph"/>
                            <w:jc w:val="center"/>
                            <w:rPr>
                              <w:rFonts w:ascii="Gotham Medium" w:hAnsi="Gotham Medium" w:cs="Gotham Medium"/>
                              <w:color w:val="0054A4"/>
                              <w:sz w:val="18"/>
                              <w:szCs w:val="18"/>
                            </w:rPr>
                          </w:pPr>
                          <w:r w:rsidRPr="00B30773">
                            <w:rPr>
                              <w:rFonts w:ascii="Gotham Medium" w:hAnsi="Gotham Medium" w:cs="Gotham Medium"/>
                              <w:color w:val="0054A4"/>
                              <w:sz w:val="18"/>
                              <w:szCs w:val="18"/>
                            </w:rPr>
                            <w:t xml:space="preserve">Trade Centre South | 100 </w:t>
                          </w:r>
                          <w:r w:rsidR="00747117">
                            <w:rPr>
                              <w:rFonts w:ascii="Gotham Medium" w:hAnsi="Gotham Medium" w:cs="Gotham Medium"/>
                              <w:color w:val="0054A4"/>
                              <w:sz w:val="18"/>
                              <w:szCs w:val="18"/>
                            </w:rPr>
                            <w:t>West Cypress Creek Road, Suite 6</w:t>
                          </w:r>
                          <w:r w:rsidRPr="00B30773">
                            <w:rPr>
                              <w:rFonts w:ascii="Gotham Medium" w:hAnsi="Gotham Medium" w:cs="Gotham Medium"/>
                              <w:color w:val="0054A4"/>
                              <w:sz w:val="18"/>
                              <w:szCs w:val="18"/>
                            </w:rPr>
                            <w:t xml:space="preserve">50 | Fort Lauderdale, FL 33309-2122 | </w:t>
                          </w:r>
                          <w:r w:rsidR="00100675">
                            <w:rPr>
                              <w:rFonts w:ascii="Gotham Medium" w:hAnsi="Gotham Medium" w:cs="Gotham Medium"/>
                              <w:color w:val="0054A4"/>
                              <w:sz w:val="18"/>
                              <w:szCs w:val="18"/>
                            </w:rPr>
                            <w:t>B</w:t>
                          </w:r>
                          <w:r w:rsidRPr="00B30773">
                            <w:rPr>
                              <w:rFonts w:ascii="Gotham Medium" w:hAnsi="Gotham Medium" w:cs="Gotham Medium"/>
                              <w:color w:val="0054A4"/>
                              <w:sz w:val="18"/>
                              <w:szCs w:val="18"/>
                            </w:rPr>
                            <w:t>roward</w:t>
                          </w:r>
                          <w:r w:rsidR="00100675">
                            <w:rPr>
                              <w:rFonts w:ascii="Gotham Medium" w:hAnsi="Gotham Medium" w:cs="Gotham Medium"/>
                              <w:color w:val="0054A4"/>
                              <w:sz w:val="18"/>
                              <w:szCs w:val="18"/>
                            </w:rPr>
                            <w:t>MPO</w:t>
                          </w:r>
                          <w:r w:rsidRPr="00B30773">
                            <w:rPr>
                              <w:rFonts w:ascii="Gotham Medium" w:hAnsi="Gotham Medium" w:cs="Gotham Medium"/>
                              <w:color w:val="0054A4"/>
                              <w:sz w:val="18"/>
                              <w:szCs w:val="18"/>
                            </w:rPr>
                            <w:t>.org</w:t>
                          </w:r>
                        </w:p>
                        <w:p w:rsidR="00B30773" w:rsidRPr="00B30773" w:rsidRDefault="00B30773" w:rsidP="007175CC">
                          <w:pPr>
                            <w:pStyle w:val="BasicParagraph"/>
                            <w:jc w:val="center"/>
                            <w:rPr>
                              <w:rFonts w:ascii="Gotham Book" w:hAnsi="Gotham Book" w:cs="Gotham Book"/>
                              <w:spacing w:val="-1"/>
                              <w:w w:val="95"/>
                              <w:sz w:val="13"/>
                              <w:szCs w:val="13"/>
                            </w:rPr>
                          </w:pPr>
                          <w:r>
                            <w:rPr>
                              <w:rFonts w:ascii="Gotham Book" w:hAnsi="Gotham Book" w:cs="Gotham Book"/>
                              <w:spacing w:val="-1"/>
                              <w:w w:val="95"/>
                              <w:sz w:val="13"/>
                              <w:szCs w:val="13"/>
                            </w:rPr>
                            <w:t xml:space="preserve">For complaints, questions or concerns about civil rights or nondiscrimination; or for special requests under the Americans with Disabilities Act, </w:t>
                          </w:r>
                          <w:r>
                            <w:rPr>
                              <w:rFonts w:ascii="Gotham Book" w:hAnsi="Gotham Book" w:cs="Gotham Book"/>
                              <w:spacing w:val="-1"/>
                              <w:w w:val="95"/>
                              <w:sz w:val="13"/>
                              <w:szCs w:val="13"/>
                            </w:rPr>
                            <w:br/>
                            <w:t xml:space="preserve">please contact </w:t>
                          </w:r>
                          <w:r w:rsidR="00CD63EA">
                            <w:rPr>
                              <w:rFonts w:ascii="Gotham Book" w:hAnsi="Gotham Book" w:cs="Gotham Book"/>
                              <w:spacing w:val="-1"/>
                              <w:w w:val="95"/>
                              <w:sz w:val="13"/>
                              <w:szCs w:val="13"/>
                            </w:rPr>
                            <w:t>Erica Lychak</w:t>
                          </w:r>
                          <w:r>
                            <w:rPr>
                              <w:rFonts w:ascii="Gotham Book" w:hAnsi="Gotham Book" w:cs="Gotham Book"/>
                              <w:spacing w:val="-1"/>
                              <w:w w:val="95"/>
                              <w:sz w:val="13"/>
                              <w:szCs w:val="13"/>
                            </w:rPr>
                            <w:t xml:space="preserve">, </w:t>
                          </w:r>
                          <w:r w:rsidR="003B680E" w:rsidRPr="003B680E">
                            <w:rPr>
                              <w:rFonts w:ascii="Gotham Book" w:hAnsi="Gotham Book" w:cs="Gotham Book"/>
                              <w:spacing w:val="-1"/>
                              <w:w w:val="95"/>
                              <w:sz w:val="13"/>
                              <w:szCs w:val="13"/>
                            </w:rPr>
                            <w:t>Title VI Coordinator</w:t>
                          </w:r>
                          <w:r w:rsidR="003B680E">
                            <w:rPr>
                              <w:rFonts w:ascii="Gotham Book" w:hAnsi="Gotham Book" w:cs="Gotham Book"/>
                              <w:spacing w:val="-1"/>
                              <w:w w:val="95"/>
                              <w:sz w:val="13"/>
                              <w:szCs w:val="13"/>
                            </w:rPr>
                            <w:t xml:space="preserve"> </w:t>
                          </w:r>
                          <w:r>
                            <w:rPr>
                              <w:rFonts w:ascii="Gotham Book" w:hAnsi="Gotham Book" w:cs="Gotham Book"/>
                              <w:spacing w:val="-1"/>
                              <w:w w:val="95"/>
                              <w:sz w:val="13"/>
                              <w:szCs w:val="13"/>
                            </w:rPr>
                            <w:t>at (954) 876-00</w:t>
                          </w:r>
                          <w:r w:rsidR="00CD63EA">
                            <w:rPr>
                              <w:rFonts w:ascii="Gotham Book" w:hAnsi="Gotham Book" w:cs="Gotham Book"/>
                              <w:spacing w:val="-1"/>
                              <w:w w:val="95"/>
                              <w:sz w:val="13"/>
                              <w:szCs w:val="13"/>
                            </w:rPr>
                            <w:t>58</w:t>
                          </w:r>
                          <w:r>
                            <w:rPr>
                              <w:rFonts w:ascii="Gotham Book" w:hAnsi="Gotham Book" w:cs="Gotham Book"/>
                              <w:spacing w:val="-1"/>
                              <w:w w:val="95"/>
                              <w:sz w:val="13"/>
                              <w:szCs w:val="13"/>
                            </w:rPr>
                            <w:t xml:space="preserve"> or </w:t>
                          </w:r>
                          <w:r w:rsidR="00CD63EA">
                            <w:rPr>
                              <w:rFonts w:ascii="Gotham Book" w:hAnsi="Gotham Book" w:cs="Gotham Book"/>
                              <w:spacing w:val="-1"/>
                              <w:w w:val="95"/>
                              <w:sz w:val="13"/>
                              <w:szCs w:val="13"/>
                            </w:rPr>
                            <w:t>lychake</w:t>
                          </w:r>
                          <w:r>
                            <w:rPr>
                              <w:rFonts w:ascii="Gotham Book" w:hAnsi="Gotham Book" w:cs="Gotham Book"/>
                              <w:spacing w:val="-1"/>
                              <w:w w:val="95"/>
                              <w:sz w:val="13"/>
                              <w:szCs w:val="13"/>
                            </w:rPr>
                            <w:t>@browardmpo.org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8816E3" id="_x0000_t202" coordsize="21600,21600" o:spt="202" path="m,l,21600r21600,l21600,xe">
              <v:stroke joinstyle="miter"/>
              <v:path gradientshapeok="t" o:connecttype="rect"/>
            </v:shapetype>
            <v:shape id="Text Box 4" o:spid="_x0000_s1026" type="#_x0000_t202" style="position:absolute;margin-left:-45.1pt;margin-top:-28.3pt;width:559.65pt;height:50.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WefAIAAGIFAAAOAAAAZHJzL2Uyb0RvYy54bWysVN9P2zAQfp+0/8Hy+0hbWtgqUtSBmCYh&#10;QIOJZ9exaTTb59nXJt1fv7OTtBXbC9NekvPdd5/vpy8uW2vYVoVYgyv5+GTEmXISqtq9lPz7082H&#10;j5xFFK4SBpwq+U5Ffrl4/+6i8XM1gTWYSgVGJC7OG1/yNaKfF0WUa2VFPAGvHBk1BCuQjuGlqIJo&#10;iN2aYjIanRUNhMoHkCpG0l53Rr7I/ForifdaR4XMlJxiw/wN+btK32JxIeYvQfh1LfswxD9EYUXt&#10;6NI91bVAwTah/oPK1jJABI0nEmwBWtdS5Rwom/HoVTaPa+FVzoWKE/2+TPH/0cq77UNgdVXyKWdO&#10;WGrRk2qRfYaWTVN1Gh/nBHr0BMOW1NTlQR9JmZJudbDpT+kwslOdd/vaJjJJyvPx6Hw2m3EmyXY2&#10;PZ2QTPTFwduHiF8UWJaEkgfqXS6p2N5G7KADJF3m4KY2JvfPONYQ6elslB32FiI3LmFVnoSeJmXU&#10;RZ4l3BmVMMZ9U5oqkRNIijyD6soEthU0PUJK5TDnnnkJnVCagniLY48/RPUW5y6P4WZwuHe2tYOQ&#10;s38VdvVjCFl3eKr5Ud5JxHbV9p1eQbWjRgfoFiV6eVNTN25FxAcRaDOot7TteE8fbYCqDr3E2RrC&#10;r7/pE54GlqycNbRpJY8/NyIozsxXR6P8aTydptXMh+nsfEKHcGxZHVvcxl4BtWNM74qXWUx4NIOo&#10;A9hnehSW6VYyCSfp7pLjIF5ht//0qEi1XGYQLaMXeOsevUzUqTtp1p7aZxF8P5BIo3wHw06K+au5&#10;7LDJ08Fyg6DrPLSpwF1V+8LTIuex7x+d9FIcnzPq8DQufgMAAP//AwBQSwMEFAAGAAgAAAAhAAMh&#10;TkvjAAAACwEAAA8AAABkcnMvZG93bnJldi54bWxMj8FuwjAMhu+T9g6RJ+0GCRV00DVFqBKaNG0H&#10;GJfd3Ca01RKnawJ0e/qFE7vZ8qff35+vR2vYWQ++cyRhNhXANNVOddRIOHxsJ0tgPiApNI60hB/t&#10;YV3c3+WYKXehnT7vQ8NiCPkMJbQh9Bnnvm61RT91vaZ4O7rBYojr0HA14CWGW8MTIVJusaP4ocVe&#10;l62uv/YnK+G13L7jrkrs8teUL2/HTf99+FxI+fgwbp6BBT2GGwxX/agORXSq3ImUZ0bCZCWSiMZh&#10;kabAroRIVjNglYT5/Al4kfP/HYo/AAAA//8DAFBLAQItABQABgAIAAAAIQC2gziS/gAAAOEBAAAT&#10;AAAAAAAAAAAAAAAAAAAAAABbQ29udGVudF9UeXBlc10ueG1sUEsBAi0AFAAGAAgAAAAhADj9If/W&#10;AAAAlAEAAAsAAAAAAAAAAAAAAAAALwEAAF9yZWxzLy5yZWxzUEsBAi0AFAAGAAgAAAAhACyCtZ58&#10;AgAAYgUAAA4AAAAAAAAAAAAAAAAALgIAAGRycy9lMm9Eb2MueG1sUEsBAi0AFAAGAAgAAAAhAAMh&#10;TkvjAAAACwEAAA8AAAAAAAAAAAAAAAAA1gQAAGRycy9kb3ducmV2LnhtbFBLBQYAAAAABAAEAPMA&#10;AADmBQAAAAA=&#10;" filled="f" stroked="f" strokeweight=".5pt">
              <v:textbox>
                <w:txbxContent>
                  <w:p w:rsidR="00B30773" w:rsidRPr="00B30773" w:rsidRDefault="00B30773" w:rsidP="007175CC">
                    <w:pPr>
                      <w:pStyle w:val="BasicParagraph"/>
                      <w:jc w:val="center"/>
                      <w:rPr>
                        <w:rFonts w:ascii="Gotham Medium" w:hAnsi="Gotham Medium" w:cs="Gotham Medium"/>
                        <w:color w:val="0054A4"/>
                        <w:sz w:val="18"/>
                        <w:szCs w:val="18"/>
                      </w:rPr>
                    </w:pPr>
                    <w:r w:rsidRPr="00B30773">
                      <w:rPr>
                        <w:rFonts w:ascii="Gotham Medium" w:hAnsi="Gotham Medium" w:cs="Gotham Medium"/>
                        <w:color w:val="0054A4"/>
                        <w:sz w:val="18"/>
                        <w:szCs w:val="18"/>
                      </w:rPr>
                      <w:t xml:space="preserve">Trade Centre South | 100 </w:t>
                    </w:r>
                    <w:r w:rsidR="00747117">
                      <w:rPr>
                        <w:rFonts w:ascii="Gotham Medium" w:hAnsi="Gotham Medium" w:cs="Gotham Medium"/>
                        <w:color w:val="0054A4"/>
                        <w:sz w:val="18"/>
                        <w:szCs w:val="18"/>
                      </w:rPr>
                      <w:t>West Cypress Creek Road, Suite 6</w:t>
                    </w:r>
                    <w:r w:rsidRPr="00B30773">
                      <w:rPr>
                        <w:rFonts w:ascii="Gotham Medium" w:hAnsi="Gotham Medium" w:cs="Gotham Medium"/>
                        <w:color w:val="0054A4"/>
                        <w:sz w:val="18"/>
                        <w:szCs w:val="18"/>
                      </w:rPr>
                      <w:t xml:space="preserve">50 | Fort Lauderdale, FL 33309-2122 | </w:t>
                    </w:r>
                    <w:r w:rsidR="00100675">
                      <w:rPr>
                        <w:rFonts w:ascii="Gotham Medium" w:hAnsi="Gotham Medium" w:cs="Gotham Medium"/>
                        <w:color w:val="0054A4"/>
                        <w:sz w:val="18"/>
                        <w:szCs w:val="18"/>
                      </w:rPr>
                      <w:t>B</w:t>
                    </w:r>
                    <w:r w:rsidRPr="00B30773">
                      <w:rPr>
                        <w:rFonts w:ascii="Gotham Medium" w:hAnsi="Gotham Medium" w:cs="Gotham Medium"/>
                        <w:color w:val="0054A4"/>
                        <w:sz w:val="18"/>
                        <w:szCs w:val="18"/>
                      </w:rPr>
                      <w:t>roward</w:t>
                    </w:r>
                    <w:r w:rsidR="00100675">
                      <w:rPr>
                        <w:rFonts w:ascii="Gotham Medium" w:hAnsi="Gotham Medium" w:cs="Gotham Medium"/>
                        <w:color w:val="0054A4"/>
                        <w:sz w:val="18"/>
                        <w:szCs w:val="18"/>
                      </w:rPr>
                      <w:t>MPO</w:t>
                    </w:r>
                    <w:r w:rsidRPr="00B30773">
                      <w:rPr>
                        <w:rFonts w:ascii="Gotham Medium" w:hAnsi="Gotham Medium" w:cs="Gotham Medium"/>
                        <w:color w:val="0054A4"/>
                        <w:sz w:val="18"/>
                        <w:szCs w:val="18"/>
                      </w:rPr>
                      <w:t>.org</w:t>
                    </w:r>
                  </w:p>
                  <w:p w:rsidR="00B30773" w:rsidRPr="00B30773" w:rsidRDefault="00B30773" w:rsidP="007175CC">
                    <w:pPr>
                      <w:pStyle w:val="BasicParagraph"/>
                      <w:jc w:val="center"/>
                      <w:rPr>
                        <w:rFonts w:ascii="Gotham Book" w:hAnsi="Gotham Book" w:cs="Gotham Book"/>
                        <w:spacing w:val="-1"/>
                        <w:w w:val="95"/>
                        <w:sz w:val="13"/>
                        <w:szCs w:val="13"/>
                      </w:rPr>
                    </w:pPr>
                    <w:r>
                      <w:rPr>
                        <w:rFonts w:ascii="Gotham Book" w:hAnsi="Gotham Book" w:cs="Gotham Book"/>
                        <w:spacing w:val="-1"/>
                        <w:w w:val="95"/>
                        <w:sz w:val="13"/>
                        <w:szCs w:val="13"/>
                      </w:rPr>
                      <w:t xml:space="preserve">For complaints, questions or concerns about civil rights or nondiscrimination; or for special requests under the Americans with Disabilities Act, </w:t>
                    </w:r>
                    <w:r>
                      <w:rPr>
                        <w:rFonts w:ascii="Gotham Book" w:hAnsi="Gotham Book" w:cs="Gotham Book"/>
                        <w:spacing w:val="-1"/>
                        <w:w w:val="95"/>
                        <w:sz w:val="13"/>
                        <w:szCs w:val="13"/>
                      </w:rPr>
                      <w:br/>
                      <w:t xml:space="preserve">please contact </w:t>
                    </w:r>
                    <w:r w:rsidR="00CD63EA">
                      <w:rPr>
                        <w:rFonts w:ascii="Gotham Book" w:hAnsi="Gotham Book" w:cs="Gotham Book"/>
                        <w:spacing w:val="-1"/>
                        <w:w w:val="95"/>
                        <w:sz w:val="13"/>
                        <w:szCs w:val="13"/>
                      </w:rPr>
                      <w:t>Erica Lychak</w:t>
                    </w:r>
                    <w:r>
                      <w:rPr>
                        <w:rFonts w:ascii="Gotham Book" w:hAnsi="Gotham Book" w:cs="Gotham Book"/>
                        <w:spacing w:val="-1"/>
                        <w:w w:val="95"/>
                        <w:sz w:val="13"/>
                        <w:szCs w:val="13"/>
                      </w:rPr>
                      <w:t xml:space="preserve">, </w:t>
                    </w:r>
                    <w:r w:rsidR="003B680E" w:rsidRPr="003B680E">
                      <w:rPr>
                        <w:rFonts w:ascii="Gotham Book" w:hAnsi="Gotham Book" w:cs="Gotham Book"/>
                        <w:spacing w:val="-1"/>
                        <w:w w:val="95"/>
                        <w:sz w:val="13"/>
                        <w:szCs w:val="13"/>
                      </w:rPr>
                      <w:t>Title VI Coordinator</w:t>
                    </w:r>
                    <w:r w:rsidR="003B680E">
                      <w:rPr>
                        <w:rFonts w:ascii="Gotham Book" w:hAnsi="Gotham Book" w:cs="Gotham Book"/>
                        <w:spacing w:val="-1"/>
                        <w:w w:val="95"/>
                        <w:sz w:val="13"/>
                        <w:szCs w:val="13"/>
                      </w:rPr>
                      <w:t xml:space="preserve"> </w:t>
                    </w:r>
                    <w:r>
                      <w:rPr>
                        <w:rFonts w:ascii="Gotham Book" w:hAnsi="Gotham Book" w:cs="Gotham Book"/>
                        <w:spacing w:val="-1"/>
                        <w:w w:val="95"/>
                        <w:sz w:val="13"/>
                        <w:szCs w:val="13"/>
                      </w:rPr>
                      <w:t>at (954) 876-00</w:t>
                    </w:r>
                    <w:r w:rsidR="00CD63EA">
                      <w:rPr>
                        <w:rFonts w:ascii="Gotham Book" w:hAnsi="Gotham Book" w:cs="Gotham Book"/>
                        <w:spacing w:val="-1"/>
                        <w:w w:val="95"/>
                        <w:sz w:val="13"/>
                        <w:szCs w:val="13"/>
                      </w:rPr>
                      <w:t>58</w:t>
                    </w:r>
                    <w:r>
                      <w:rPr>
                        <w:rFonts w:ascii="Gotham Book" w:hAnsi="Gotham Book" w:cs="Gotham Book"/>
                        <w:spacing w:val="-1"/>
                        <w:w w:val="95"/>
                        <w:sz w:val="13"/>
                        <w:szCs w:val="13"/>
                      </w:rPr>
                      <w:t xml:space="preserve"> or </w:t>
                    </w:r>
                    <w:r w:rsidR="00CD63EA">
                      <w:rPr>
                        <w:rFonts w:ascii="Gotham Book" w:hAnsi="Gotham Book" w:cs="Gotham Book"/>
                        <w:spacing w:val="-1"/>
                        <w:w w:val="95"/>
                        <w:sz w:val="13"/>
                        <w:szCs w:val="13"/>
                      </w:rPr>
                      <w:t>lychake</w:t>
                    </w:r>
                    <w:r>
                      <w:rPr>
                        <w:rFonts w:ascii="Gotham Book" w:hAnsi="Gotham Book" w:cs="Gotham Book"/>
                        <w:spacing w:val="-1"/>
                        <w:w w:val="95"/>
                        <w:sz w:val="13"/>
                        <w:szCs w:val="13"/>
                      </w:rPr>
                      <w:t>@browardmpo.org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48" w:rsidRDefault="00540548" w:rsidP="00B30773">
      <w:pPr>
        <w:spacing w:after="0" w:line="240" w:lineRule="auto"/>
      </w:pPr>
      <w:r>
        <w:separator/>
      </w:r>
    </w:p>
  </w:footnote>
  <w:footnote w:type="continuationSeparator" w:id="0">
    <w:p w:rsidR="00540548" w:rsidRDefault="00540548" w:rsidP="00B3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73" w:rsidRDefault="00354E4B" w:rsidP="006E1C23">
    <w:pPr>
      <w:pStyle w:val="Header"/>
    </w:pPr>
    <w:r>
      <w:rPr>
        <w:noProof/>
      </w:rPr>
      <w:drawing>
        <wp:inline distT="0" distB="0" distL="0" distR="0" wp14:anchorId="4FC85622" wp14:editId="539D31B0">
          <wp:extent cx="2571750" cy="9899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gline.jpg"/>
                  <pic:cNvPicPr/>
                </pic:nvPicPr>
                <pic:blipFill rotWithShape="1">
                  <a:blip r:embed="rId1" cstate="print">
                    <a:extLst>
                      <a:ext uri="{28A0092B-C50C-407E-A947-70E740481C1C}">
                        <a14:useLocalDpi xmlns:a14="http://schemas.microsoft.com/office/drawing/2010/main" val="0"/>
                      </a:ext>
                    </a:extLst>
                  </a:blip>
                  <a:srcRect l="2239" t="7156" r="3664" b="6082"/>
                  <a:stretch/>
                </pic:blipFill>
                <pic:spPr bwMode="auto">
                  <a:xfrm>
                    <a:off x="0" y="0"/>
                    <a:ext cx="2586305" cy="995521"/>
                  </a:xfrm>
                  <a:prstGeom prst="rect">
                    <a:avLst/>
                  </a:prstGeom>
                  <a:ln>
                    <a:noFill/>
                  </a:ln>
                  <a:extLst>
                    <a:ext uri="{53640926-AAD7-44D8-BBD7-CCE9431645EC}">
                      <a14:shadowObscured xmlns:a14="http://schemas.microsoft.com/office/drawing/2010/main"/>
                    </a:ext>
                  </a:extLst>
                </pic:spPr>
              </pic:pic>
            </a:graphicData>
          </a:graphic>
        </wp:inline>
      </w:drawing>
    </w:r>
    <w:r w:rsidR="00A95A48">
      <w:tab/>
    </w:r>
    <w:r w:rsidR="00A95A48">
      <w:tab/>
    </w:r>
    <w:r w:rsidR="00914CF9">
      <w:rPr>
        <w:sz w:val="12"/>
      </w:rPr>
      <w:t>1</w:t>
    </w:r>
    <w:r w:rsidR="00523939">
      <w:rPr>
        <w:sz w:val="12"/>
      </w:rPr>
      <w:t>2</w:t>
    </w:r>
    <w:r w:rsidR="005358ED">
      <w:rPr>
        <w:sz w:val="12"/>
      </w:rPr>
      <w:t>/1</w:t>
    </w:r>
    <w:r w:rsidR="00523939">
      <w:rPr>
        <w:sz w:val="12"/>
      </w:rPr>
      <w:t>0</w:t>
    </w:r>
    <w:r w:rsidR="00A95A48" w:rsidRPr="00A95A48">
      <w:rPr>
        <w:sz w:val="12"/>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22E7"/>
    <w:multiLevelType w:val="hybridMultilevel"/>
    <w:tmpl w:val="4402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23815"/>
    <w:multiLevelType w:val="hybridMultilevel"/>
    <w:tmpl w:val="8548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04"/>
    <w:rsid w:val="000440D5"/>
    <w:rsid w:val="00077E4C"/>
    <w:rsid w:val="00084046"/>
    <w:rsid w:val="00092D2B"/>
    <w:rsid w:val="00097A22"/>
    <w:rsid w:val="00100675"/>
    <w:rsid w:val="00110632"/>
    <w:rsid w:val="00144876"/>
    <w:rsid w:val="00152B14"/>
    <w:rsid w:val="00187BAB"/>
    <w:rsid w:val="001957F0"/>
    <w:rsid w:val="001A10EF"/>
    <w:rsid w:val="001C2FDF"/>
    <w:rsid w:val="00223A69"/>
    <w:rsid w:val="00253CC4"/>
    <w:rsid w:val="00283F92"/>
    <w:rsid w:val="002B0CFB"/>
    <w:rsid w:val="002E4491"/>
    <w:rsid w:val="003101AF"/>
    <w:rsid w:val="00323066"/>
    <w:rsid w:val="00334846"/>
    <w:rsid w:val="00354E4B"/>
    <w:rsid w:val="003B190C"/>
    <w:rsid w:val="003B680E"/>
    <w:rsid w:val="003E5DAE"/>
    <w:rsid w:val="003F29C3"/>
    <w:rsid w:val="00403840"/>
    <w:rsid w:val="00421EA9"/>
    <w:rsid w:val="00436F4C"/>
    <w:rsid w:val="00487F07"/>
    <w:rsid w:val="004B402C"/>
    <w:rsid w:val="004C270F"/>
    <w:rsid w:val="004E2764"/>
    <w:rsid w:val="00506F14"/>
    <w:rsid w:val="00512C85"/>
    <w:rsid w:val="00516D0D"/>
    <w:rsid w:val="00523939"/>
    <w:rsid w:val="0053042C"/>
    <w:rsid w:val="005358ED"/>
    <w:rsid w:val="00540548"/>
    <w:rsid w:val="0059717D"/>
    <w:rsid w:val="005A304D"/>
    <w:rsid w:val="005B666F"/>
    <w:rsid w:val="005F318B"/>
    <w:rsid w:val="005F6912"/>
    <w:rsid w:val="00656AB0"/>
    <w:rsid w:val="006672CB"/>
    <w:rsid w:val="006803CF"/>
    <w:rsid w:val="006D7144"/>
    <w:rsid w:val="006D7E5D"/>
    <w:rsid w:val="006E1C23"/>
    <w:rsid w:val="006E6702"/>
    <w:rsid w:val="006F7072"/>
    <w:rsid w:val="007175CC"/>
    <w:rsid w:val="007210EA"/>
    <w:rsid w:val="00747117"/>
    <w:rsid w:val="00757A67"/>
    <w:rsid w:val="0078046D"/>
    <w:rsid w:val="0079376C"/>
    <w:rsid w:val="007A3205"/>
    <w:rsid w:val="007E1DDB"/>
    <w:rsid w:val="007E6ECD"/>
    <w:rsid w:val="007F5C7A"/>
    <w:rsid w:val="008219CF"/>
    <w:rsid w:val="008605CE"/>
    <w:rsid w:val="0086172E"/>
    <w:rsid w:val="00870413"/>
    <w:rsid w:val="00896691"/>
    <w:rsid w:val="008D2851"/>
    <w:rsid w:val="008D442D"/>
    <w:rsid w:val="008E7817"/>
    <w:rsid w:val="009057B0"/>
    <w:rsid w:val="00914CF9"/>
    <w:rsid w:val="00930049"/>
    <w:rsid w:val="0096443C"/>
    <w:rsid w:val="00992E0F"/>
    <w:rsid w:val="009C2FD6"/>
    <w:rsid w:val="009C4996"/>
    <w:rsid w:val="009D4B28"/>
    <w:rsid w:val="009D4ECB"/>
    <w:rsid w:val="009E093D"/>
    <w:rsid w:val="009E7205"/>
    <w:rsid w:val="00A05095"/>
    <w:rsid w:val="00A3235E"/>
    <w:rsid w:val="00A32B66"/>
    <w:rsid w:val="00A35FDE"/>
    <w:rsid w:val="00A523E6"/>
    <w:rsid w:val="00A62C1F"/>
    <w:rsid w:val="00A930D7"/>
    <w:rsid w:val="00A95A48"/>
    <w:rsid w:val="00AA20F4"/>
    <w:rsid w:val="00AC25E7"/>
    <w:rsid w:val="00AE4221"/>
    <w:rsid w:val="00B30773"/>
    <w:rsid w:val="00B619E4"/>
    <w:rsid w:val="00B64FDA"/>
    <w:rsid w:val="00B9770B"/>
    <w:rsid w:val="00BA2878"/>
    <w:rsid w:val="00BC1A94"/>
    <w:rsid w:val="00BD335C"/>
    <w:rsid w:val="00C12DDB"/>
    <w:rsid w:val="00C54771"/>
    <w:rsid w:val="00C56756"/>
    <w:rsid w:val="00C832F5"/>
    <w:rsid w:val="00C93404"/>
    <w:rsid w:val="00CA30CE"/>
    <w:rsid w:val="00CD63EA"/>
    <w:rsid w:val="00D152BF"/>
    <w:rsid w:val="00D45DD4"/>
    <w:rsid w:val="00D6240D"/>
    <w:rsid w:val="00D71F1B"/>
    <w:rsid w:val="00D759AC"/>
    <w:rsid w:val="00DA75FD"/>
    <w:rsid w:val="00DC43E6"/>
    <w:rsid w:val="00DE444E"/>
    <w:rsid w:val="00E11FF0"/>
    <w:rsid w:val="00E2348C"/>
    <w:rsid w:val="00E51A5B"/>
    <w:rsid w:val="00E602D1"/>
    <w:rsid w:val="00EA132C"/>
    <w:rsid w:val="00EC41DE"/>
    <w:rsid w:val="00ED0177"/>
    <w:rsid w:val="00ED173C"/>
    <w:rsid w:val="00EF521E"/>
    <w:rsid w:val="00F2021F"/>
    <w:rsid w:val="00F317F5"/>
    <w:rsid w:val="00F34301"/>
    <w:rsid w:val="00F57511"/>
    <w:rsid w:val="00F62371"/>
    <w:rsid w:val="00FA7509"/>
    <w:rsid w:val="00FB338F"/>
    <w:rsid w:val="00FF4C74"/>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A5F33"/>
  <w15:docId w15:val="{1AF34E05-7C9B-422A-8281-E109482D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CC"/>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73"/>
  </w:style>
  <w:style w:type="paragraph" w:styleId="Footer">
    <w:name w:val="footer"/>
    <w:basedOn w:val="Normal"/>
    <w:link w:val="FooterChar"/>
    <w:uiPriority w:val="99"/>
    <w:unhideWhenUsed/>
    <w:rsid w:val="00B30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73"/>
  </w:style>
  <w:style w:type="paragraph" w:customStyle="1" w:styleId="BasicParagraph">
    <w:name w:val="[Basic Paragraph]"/>
    <w:basedOn w:val="Normal"/>
    <w:uiPriority w:val="99"/>
    <w:rsid w:val="00B30773"/>
    <w:pPr>
      <w:spacing w:after="0" w:line="288" w:lineRule="auto"/>
      <w:textAlignment w:val="center"/>
    </w:pPr>
    <w:rPr>
      <w:rFonts w:ascii="Minion Pro" w:hAnsi="Minion Pro" w:cs="Minion Pro"/>
      <w:sz w:val="24"/>
      <w:szCs w:val="24"/>
    </w:rPr>
  </w:style>
  <w:style w:type="paragraph" w:styleId="BalloonText">
    <w:name w:val="Balloon Text"/>
    <w:basedOn w:val="Normal"/>
    <w:link w:val="BalloonTextChar"/>
    <w:uiPriority w:val="99"/>
    <w:semiHidden/>
    <w:unhideWhenUsed/>
    <w:rsid w:val="00A3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5E"/>
    <w:rPr>
      <w:rFonts w:ascii="Tahoma" w:hAnsi="Tahoma" w:cs="Tahoma"/>
      <w:sz w:val="16"/>
      <w:szCs w:val="16"/>
    </w:rPr>
  </w:style>
  <w:style w:type="paragraph" w:styleId="BodyText3">
    <w:name w:val="Body Text 3"/>
    <w:basedOn w:val="Normal"/>
    <w:link w:val="BodyText3Char"/>
    <w:uiPriority w:val="99"/>
    <w:rsid w:val="007175CC"/>
    <w:rPr>
      <w:sz w:val="19"/>
      <w:szCs w:val="19"/>
    </w:rPr>
  </w:style>
  <w:style w:type="character" w:customStyle="1" w:styleId="BodyText3Char">
    <w:name w:val="Body Text 3 Char"/>
    <w:basedOn w:val="DefaultParagraphFont"/>
    <w:link w:val="BodyText3"/>
    <w:uiPriority w:val="99"/>
    <w:rsid w:val="007175CC"/>
    <w:rPr>
      <w:rFonts w:ascii="Calibri" w:eastAsiaTheme="minorEastAsia" w:hAnsi="Calibri" w:cs="Calibri"/>
      <w:color w:val="000000"/>
      <w:kern w:val="28"/>
      <w:sz w:val="19"/>
      <w:szCs w:val="19"/>
    </w:rPr>
  </w:style>
  <w:style w:type="character" w:styleId="Hyperlink">
    <w:name w:val="Hyperlink"/>
    <w:basedOn w:val="DefaultParagraphFont"/>
    <w:uiPriority w:val="99"/>
    <w:unhideWhenUsed/>
    <w:rsid w:val="007175CC"/>
    <w:rPr>
      <w:color w:val="0563C1" w:themeColor="hyperlink"/>
      <w:u w:val="single"/>
    </w:rPr>
  </w:style>
  <w:style w:type="character" w:customStyle="1" w:styleId="UnresolvedMention1">
    <w:name w:val="Unresolved Mention1"/>
    <w:basedOn w:val="DefaultParagraphFont"/>
    <w:uiPriority w:val="99"/>
    <w:semiHidden/>
    <w:unhideWhenUsed/>
    <w:rsid w:val="007175CC"/>
    <w:rPr>
      <w:color w:val="605E5C"/>
      <w:shd w:val="clear" w:color="auto" w:fill="E1DFDD"/>
    </w:rPr>
  </w:style>
  <w:style w:type="character" w:styleId="CommentReference">
    <w:name w:val="annotation reference"/>
    <w:basedOn w:val="DefaultParagraphFont"/>
    <w:uiPriority w:val="99"/>
    <w:semiHidden/>
    <w:unhideWhenUsed/>
    <w:rsid w:val="00BD335C"/>
    <w:rPr>
      <w:sz w:val="16"/>
      <w:szCs w:val="16"/>
    </w:rPr>
  </w:style>
  <w:style w:type="paragraph" w:styleId="CommentText">
    <w:name w:val="annotation text"/>
    <w:basedOn w:val="Normal"/>
    <w:link w:val="CommentTextChar"/>
    <w:uiPriority w:val="99"/>
    <w:semiHidden/>
    <w:unhideWhenUsed/>
    <w:rsid w:val="00BD335C"/>
    <w:pPr>
      <w:spacing w:line="240" w:lineRule="auto"/>
    </w:pPr>
  </w:style>
  <w:style w:type="character" w:customStyle="1" w:styleId="CommentTextChar">
    <w:name w:val="Comment Text Char"/>
    <w:basedOn w:val="DefaultParagraphFont"/>
    <w:link w:val="CommentText"/>
    <w:uiPriority w:val="99"/>
    <w:semiHidden/>
    <w:rsid w:val="00BD335C"/>
    <w:rPr>
      <w:rFonts w:ascii="Calibri" w:eastAsiaTheme="minorEastAsia"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BD335C"/>
    <w:rPr>
      <w:b/>
      <w:bCs/>
    </w:rPr>
  </w:style>
  <w:style w:type="character" w:customStyle="1" w:styleId="CommentSubjectChar">
    <w:name w:val="Comment Subject Char"/>
    <w:basedOn w:val="CommentTextChar"/>
    <w:link w:val="CommentSubject"/>
    <w:uiPriority w:val="99"/>
    <w:semiHidden/>
    <w:rsid w:val="00BD335C"/>
    <w:rPr>
      <w:rFonts w:ascii="Calibri" w:eastAsiaTheme="minorEastAsia" w:hAnsi="Calibri" w:cs="Calibri"/>
      <w:b/>
      <w:bCs/>
      <w:color w:val="000000"/>
      <w:kern w:val="28"/>
      <w:sz w:val="20"/>
      <w:szCs w:val="20"/>
    </w:rPr>
  </w:style>
  <w:style w:type="paragraph" w:styleId="NoSpacing">
    <w:name w:val="No Spacing"/>
    <w:uiPriority w:val="1"/>
    <w:qFormat/>
    <w:rsid w:val="003F29C3"/>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rPr>
  </w:style>
  <w:style w:type="paragraph" w:styleId="ListParagraph">
    <w:name w:val="List Paragraph"/>
    <w:basedOn w:val="Normal"/>
    <w:uiPriority w:val="34"/>
    <w:qFormat/>
    <w:rsid w:val="00BA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wardmpo.org/index.php/employment-opportun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rowardmpo.org/index.php/employment-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2A31-99DE-40DC-939D-AE110648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Gainor</dc:creator>
  <cp:keywords/>
  <dc:description/>
  <cp:lastModifiedBy>Michele Danza</cp:lastModifiedBy>
  <cp:revision>3</cp:revision>
  <cp:lastPrinted>2019-05-02T21:42:00Z</cp:lastPrinted>
  <dcterms:created xsi:type="dcterms:W3CDTF">2019-12-17T14:11:00Z</dcterms:created>
  <dcterms:modified xsi:type="dcterms:W3CDTF">2020-02-04T20:42:00Z</dcterms:modified>
</cp:coreProperties>
</file>