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CC" w:rsidRPr="0070797B" w:rsidRDefault="002355F6" w:rsidP="007175CC">
      <w:pPr>
        <w:spacing w:after="0"/>
        <w:rPr>
          <w:rFonts w:asciiTheme="minorHAnsi" w:hAnsiTheme="minorHAnsi"/>
          <w:b/>
          <w:sz w:val="28"/>
          <w:szCs w:val="22"/>
        </w:rPr>
      </w:pPr>
      <w:r>
        <w:rPr>
          <w:rFonts w:asciiTheme="minorHAnsi" w:hAnsiTheme="minorHAnsi"/>
          <w:b/>
          <w:sz w:val="28"/>
          <w:szCs w:val="22"/>
        </w:rPr>
        <w:t>STAFF ACCOUNTANT</w:t>
      </w:r>
    </w:p>
    <w:p w:rsidR="007175CC" w:rsidRDefault="007175CC" w:rsidP="007175CC">
      <w:pPr>
        <w:spacing w:after="0"/>
        <w:rPr>
          <w:sz w:val="22"/>
          <w:szCs w:val="22"/>
        </w:rPr>
      </w:pPr>
      <w:r>
        <w:rPr>
          <w:sz w:val="22"/>
          <w:szCs w:val="22"/>
        </w:rPr>
        <w:t>Professional A</w:t>
      </w:r>
      <w:r w:rsidR="005A304D">
        <w:rPr>
          <w:sz w:val="22"/>
          <w:szCs w:val="22"/>
        </w:rPr>
        <w:t xml:space="preserve">rea: </w:t>
      </w:r>
      <w:r w:rsidR="005A304D">
        <w:rPr>
          <w:sz w:val="22"/>
          <w:szCs w:val="22"/>
        </w:rPr>
        <w:tab/>
      </w:r>
      <w:r w:rsidR="002355F6">
        <w:rPr>
          <w:sz w:val="22"/>
          <w:szCs w:val="22"/>
        </w:rPr>
        <w:t>ACCOUNTING &amp; FINANCE</w:t>
      </w:r>
    </w:p>
    <w:p w:rsidR="007175CC" w:rsidRDefault="007175CC" w:rsidP="007175CC">
      <w:pPr>
        <w:spacing w:after="0"/>
        <w:rPr>
          <w:sz w:val="22"/>
          <w:szCs w:val="22"/>
        </w:rPr>
      </w:pPr>
      <w:r>
        <w:rPr>
          <w:sz w:val="22"/>
          <w:szCs w:val="22"/>
        </w:rPr>
        <w:t>Location:</w:t>
      </w:r>
      <w:r>
        <w:rPr>
          <w:sz w:val="22"/>
          <w:szCs w:val="22"/>
        </w:rPr>
        <w:tab/>
      </w:r>
      <w:r>
        <w:rPr>
          <w:sz w:val="22"/>
          <w:szCs w:val="22"/>
        </w:rPr>
        <w:tab/>
        <w:t>Fort Lauderdale, Florida</w:t>
      </w:r>
    </w:p>
    <w:p w:rsidR="006D1958" w:rsidRDefault="006D1958" w:rsidP="007175CC">
      <w:pPr>
        <w:spacing w:after="0"/>
        <w:rPr>
          <w:sz w:val="22"/>
          <w:szCs w:val="22"/>
        </w:rPr>
      </w:pPr>
    </w:p>
    <w:p w:rsidR="007175CC" w:rsidRDefault="007175CC" w:rsidP="007175CC">
      <w:pPr>
        <w:rPr>
          <w:sz w:val="22"/>
          <w:szCs w:val="22"/>
        </w:rPr>
      </w:pPr>
    </w:p>
    <w:p w:rsidR="007175CC" w:rsidRDefault="007175CC" w:rsidP="007175CC">
      <w:pPr>
        <w:rPr>
          <w:b/>
          <w:bCs/>
          <w:i/>
          <w:iCs/>
          <w:sz w:val="28"/>
          <w:szCs w:val="28"/>
        </w:rPr>
      </w:pPr>
      <w:r>
        <w:rPr>
          <w:b/>
          <w:bCs/>
          <w:i/>
          <w:iCs/>
          <w:sz w:val="28"/>
          <w:szCs w:val="28"/>
        </w:rPr>
        <w:t>The Position</w:t>
      </w:r>
      <w:r w:rsidR="002355F6">
        <w:rPr>
          <w:b/>
          <w:bCs/>
          <w:i/>
          <w:iCs/>
          <w:sz w:val="28"/>
          <w:szCs w:val="28"/>
        </w:rPr>
        <w:t xml:space="preserve"> </w:t>
      </w:r>
    </w:p>
    <w:p w:rsidR="002355F6" w:rsidRDefault="002355F6" w:rsidP="002355F6">
      <w:pPr>
        <w:pStyle w:val="NoSpacing"/>
        <w:rPr>
          <w:rFonts w:cstheme="minorHAnsi"/>
          <w:sz w:val="24"/>
          <w:szCs w:val="24"/>
        </w:rPr>
      </w:pPr>
      <w:r w:rsidRPr="00255B8B">
        <w:rPr>
          <w:rFonts w:cstheme="minorHAnsi"/>
          <w:sz w:val="24"/>
          <w:szCs w:val="24"/>
        </w:rPr>
        <w:t>The Staff Accountant is a role within the Finance &amp; HR department that is responsible for supporting the financial operations of the Broward MPO (the Agency).  The position plays an important role in facilitating accounting transactions, reconciling accounts and financial reporting and analysis.</w:t>
      </w:r>
    </w:p>
    <w:p w:rsidR="00DC5FA4" w:rsidRPr="00255B8B" w:rsidRDefault="00DC5FA4" w:rsidP="002355F6">
      <w:pPr>
        <w:pStyle w:val="NoSpacing"/>
        <w:rPr>
          <w:rFonts w:cstheme="minorHAnsi"/>
          <w:sz w:val="24"/>
          <w:szCs w:val="24"/>
        </w:rPr>
      </w:pPr>
    </w:p>
    <w:p w:rsidR="002355F6" w:rsidRPr="00255B8B" w:rsidRDefault="002355F6" w:rsidP="002355F6">
      <w:pPr>
        <w:pStyle w:val="NoSpacing"/>
        <w:rPr>
          <w:b/>
          <w:sz w:val="24"/>
          <w:szCs w:val="24"/>
        </w:rPr>
      </w:pPr>
      <w:r w:rsidRPr="00255B8B">
        <w:rPr>
          <w:b/>
          <w:sz w:val="24"/>
          <w:szCs w:val="24"/>
        </w:rPr>
        <w:t>MPO Staff Roles and Responsibilities</w:t>
      </w:r>
    </w:p>
    <w:p w:rsidR="002355F6" w:rsidRPr="00255B8B" w:rsidRDefault="002355F6" w:rsidP="002355F6">
      <w:pPr>
        <w:pStyle w:val="NoSpacing"/>
        <w:jc w:val="both"/>
        <w:rPr>
          <w:rFonts w:cstheme="minorHAnsi"/>
          <w:sz w:val="24"/>
          <w:szCs w:val="24"/>
        </w:rPr>
      </w:pPr>
      <w:r w:rsidRPr="00255B8B">
        <w:rPr>
          <w:rFonts w:cstheme="minorHAnsi"/>
          <w:sz w:val="24"/>
          <w:szCs w:val="24"/>
        </w:rPr>
        <w:t>The Staff Accountant for the Broward MPO involves transactional accounting for accounts payable and payroll, as well as general ledger maintenance, reconciliation and analysis and includes the following:</w:t>
      </w:r>
    </w:p>
    <w:p w:rsidR="002355F6" w:rsidRPr="00255B8B" w:rsidRDefault="002355F6" w:rsidP="002355F6">
      <w:pPr>
        <w:pStyle w:val="NoSpacing"/>
        <w:jc w:val="both"/>
        <w:rPr>
          <w:rFonts w:cstheme="minorHAnsi"/>
          <w:sz w:val="24"/>
          <w:szCs w:val="24"/>
        </w:rPr>
      </w:pPr>
    </w:p>
    <w:p w:rsidR="002355F6" w:rsidRPr="00255B8B" w:rsidRDefault="002355F6" w:rsidP="002355F6">
      <w:pPr>
        <w:pStyle w:val="NoSpacing"/>
        <w:jc w:val="both"/>
        <w:rPr>
          <w:rFonts w:cstheme="minorHAnsi"/>
          <w:sz w:val="24"/>
          <w:szCs w:val="24"/>
        </w:rPr>
      </w:pPr>
      <w:r w:rsidRPr="00255B8B">
        <w:rPr>
          <w:rFonts w:cstheme="minorHAnsi"/>
          <w:sz w:val="24"/>
          <w:szCs w:val="24"/>
          <w:u w:val="single"/>
        </w:rPr>
        <w:t>Budget</w:t>
      </w:r>
    </w:p>
    <w:p w:rsidR="002355F6" w:rsidRPr="00255B8B" w:rsidRDefault="002355F6" w:rsidP="002355F6">
      <w:pPr>
        <w:pStyle w:val="NoSpacing"/>
        <w:widowControl/>
        <w:numPr>
          <w:ilvl w:val="0"/>
          <w:numId w:val="3"/>
        </w:numPr>
        <w:overflowPunct/>
        <w:autoSpaceDE/>
        <w:autoSpaceDN/>
        <w:adjustRightInd/>
        <w:jc w:val="both"/>
        <w:rPr>
          <w:rFonts w:cstheme="minorHAnsi"/>
          <w:sz w:val="24"/>
          <w:szCs w:val="24"/>
        </w:rPr>
      </w:pPr>
      <w:r w:rsidRPr="00255B8B">
        <w:rPr>
          <w:rFonts w:cstheme="minorHAnsi"/>
          <w:sz w:val="24"/>
          <w:szCs w:val="24"/>
        </w:rPr>
        <w:t>Supports the development of the UPWP – Unified Planning Work Program (UPWP) consistent with all state and federal requirements and ensuring input from Broward MPO staff, municipal organizations, local partners, and external stakeholders.</w:t>
      </w:r>
    </w:p>
    <w:p w:rsidR="002355F6" w:rsidRPr="00255B8B" w:rsidRDefault="002355F6" w:rsidP="002355F6">
      <w:pPr>
        <w:pStyle w:val="NoSpacing"/>
        <w:jc w:val="both"/>
        <w:rPr>
          <w:rFonts w:cstheme="minorHAnsi"/>
          <w:sz w:val="24"/>
          <w:szCs w:val="24"/>
          <w:u w:val="single"/>
        </w:rPr>
      </w:pPr>
      <w:r w:rsidRPr="00255B8B">
        <w:rPr>
          <w:rFonts w:cstheme="minorHAnsi"/>
          <w:sz w:val="24"/>
          <w:szCs w:val="24"/>
          <w:u w:val="single"/>
        </w:rPr>
        <w:t>Procurement and Accounts Payable</w:t>
      </w:r>
    </w:p>
    <w:p w:rsidR="002355F6" w:rsidRPr="00255B8B" w:rsidRDefault="002355F6" w:rsidP="002355F6">
      <w:pPr>
        <w:pStyle w:val="NoSpacing"/>
        <w:widowControl/>
        <w:numPr>
          <w:ilvl w:val="0"/>
          <w:numId w:val="3"/>
        </w:numPr>
        <w:overflowPunct/>
        <w:autoSpaceDE/>
        <w:autoSpaceDN/>
        <w:adjustRightInd/>
        <w:jc w:val="both"/>
        <w:rPr>
          <w:rFonts w:cstheme="minorHAnsi"/>
          <w:sz w:val="24"/>
          <w:szCs w:val="24"/>
        </w:rPr>
      </w:pPr>
      <w:r w:rsidRPr="00255B8B">
        <w:rPr>
          <w:rFonts w:cstheme="minorHAnsi"/>
          <w:sz w:val="24"/>
          <w:szCs w:val="24"/>
        </w:rPr>
        <w:t>Supports the accounts payable function, ensuring that vendors are paid accurately and timely in compliance with the Prompt Payment Act.</w:t>
      </w:r>
    </w:p>
    <w:p w:rsidR="002355F6" w:rsidRPr="00255B8B" w:rsidRDefault="002355F6" w:rsidP="002355F6">
      <w:pPr>
        <w:pStyle w:val="NoSpacing"/>
        <w:widowControl/>
        <w:numPr>
          <w:ilvl w:val="0"/>
          <w:numId w:val="3"/>
        </w:numPr>
        <w:overflowPunct/>
        <w:autoSpaceDE/>
        <w:autoSpaceDN/>
        <w:adjustRightInd/>
        <w:jc w:val="both"/>
        <w:rPr>
          <w:rFonts w:cstheme="minorHAnsi"/>
          <w:sz w:val="24"/>
          <w:szCs w:val="24"/>
        </w:rPr>
      </w:pPr>
      <w:r w:rsidRPr="00255B8B">
        <w:rPr>
          <w:rFonts w:cstheme="minorHAnsi"/>
          <w:sz w:val="24"/>
          <w:szCs w:val="24"/>
        </w:rPr>
        <w:t>Receives and enters vendor invoices - reviewing invoice and supporting documentation for accuracy and consistency with the nature of services provided and related purchase orders.  Monitors approval queues to ensure invoices are moving through the process accurately and effectively.</w:t>
      </w:r>
    </w:p>
    <w:p w:rsidR="002355F6" w:rsidRPr="00255B8B" w:rsidRDefault="002355F6" w:rsidP="002355F6">
      <w:pPr>
        <w:pStyle w:val="NoSpacing"/>
        <w:widowControl/>
        <w:numPr>
          <w:ilvl w:val="0"/>
          <w:numId w:val="3"/>
        </w:numPr>
        <w:overflowPunct/>
        <w:autoSpaceDE/>
        <w:autoSpaceDN/>
        <w:adjustRightInd/>
        <w:jc w:val="both"/>
        <w:rPr>
          <w:rFonts w:cstheme="minorHAnsi"/>
          <w:sz w:val="24"/>
          <w:szCs w:val="24"/>
        </w:rPr>
      </w:pPr>
      <w:r w:rsidRPr="00255B8B">
        <w:rPr>
          <w:rFonts w:cstheme="minorHAnsi"/>
          <w:sz w:val="24"/>
          <w:szCs w:val="24"/>
        </w:rPr>
        <w:t xml:space="preserve">Identifies potential </w:t>
      </w:r>
      <w:r>
        <w:rPr>
          <w:rFonts w:cstheme="minorHAnsi"/>
          <w:sz w:val="24"/>
          <w:szCs w:val="24"/>
        </w:rPr>
        <w:t>non-</w:t>
      </w:r>
      <w:r w:rsidRPr="00255B8B">
        <w:rPr>
          <w:rFonts w:cstheme="minorHAnsi"/>
          <w:sz w:val="24"/>
          <w:szCs w:val="24"/>
        </w:rPr>
        <w:t>reimbursable costs for Accounting Manager, CFO, and/or Grants &amp; Budget Director review and resolution.</w:t>
      </w:r>
    </w:p>
    <w:p w:rsidR="002355F6" w:rsidRPr="00255B8B" w:rsidRDefault="002355F6" w:rsidP="002355F6">
      <w:pPr>
        <w:pStyle w:val="NoSpacing"/>
        <w:widowControl/>
        <w:numPr>
          <w:ilvl w:val="0"/>
          <w:numId w:val="3"/>
        </w:numPr>
        <w:overflowPunct/>
        <w:autoSpaceDE/>
        <w:autoSpaceDN/>
        <w:adjustRightInd/>
        <w:jc w:val="both"/>
        <w:rPr>
          <w:rFonts w:cstheme="minorHAnsi"/>
          <w:sz w:val="24"/>
          <w:szCs w:val="24"/>
        </w:rPr>
      </w:pPr>
      <w:r w:rsidRPr="00255B8B">
        <w:rPr>
          <w:rFonts w:cstheme="minorHAnsi"/>
          <w:sz w:val="24"/>
          <w:szCs w:val="24"/>
        </w:rPr>
        <w:t>Distributes written checks and ACH remittance information to vendors.</w:t>
      </w:r>
    </w:p>
    <w:p w:rsidR="002355F6" w:rsidRPr="00255B8B" w:rsidRDefault="002355F6" w:rsidP="002355F6">
      <w:pPr>
        <w:pStyle w:val="NoSpacing"/>
        <w:widowControl/>
        <w:numPr>
          <w:ilvl w:val="0"/>
          <w:numId w:val="3"/>
        </w:numPr>
        <w:overflowPunct/>
        <w:autoSpaceDE/>
        <w:autoSpaceDN/>
        <w:adjustRightInd/>
        <w:jc w:val="both"/>
        <w:rPr>
          <w:rFonts w:cstheme="minorHAnsi"/>
          <w:sz w:val="24"/>
          <w:szCs w:val="24"/>
        </w:rPr>
      </w:pPr>
      <w:r w:rsidRPr="00255B8B">
        <w:rPr>
          <w:rFonts w:cstheme="minorHAnsi"/>
          <w:sz w:val="24"/>
          <w:szCs w:val="24"/>
        </w:rPr>
        <w:t>Processes employee reimbursement claims, reviewing for completeness, compliance and accuracy.</w:t>
      </w:r>
    </w:p>
    <w:p w:rsidR="002355F6" w:rsidRPr="00255B8B" w:rsidRDefault="002355F6" w:rsidP="002355F6">
      <w:pPr>
        <w:pStyle w:val="NoSpacing"/>
        <w:widowControl/>
        <w:numPr>
          <w:ilvl w:val="0"/>
          <w:numId w:val="3"/>
        </w:numPr>
        <w:overflowPunct/>
        <w:autoSpaceDE/>
        <w:autoSpaceDN/>
        <w:adjustRightInd/>
        <w:jc w:val="both"/>
        <w:rPr>
          <w:rFonts w:cstheme="minorHAnsi"/>
          <w:sz w:val="24"/>
          <w:szCs w:val="24"/>
        </w:rPr>
      </w:pPr>
      <w:r w:rsidRPr="00255B8B">
        <w:rPr>
          <w:rFonts w:cstheme="minorHAnsi"/>
          <w:sz w:val="24"/>
          <w:szCs w:val="24"/>
        </w:rPr>
        <w:t>Reconciles accounts payable and accruals monthly - prepares an aging report and other reports as needed for analysis.</w:t>
      </w:r>
    </w:p>
    <w:p w:rsidR="002355F6" w:rsidRDefault="002355F6" w:rsidP="002355F6">
      <w:pPr>
        <w:pStyle w:val="NoSpacing"/>
        <w:widowControl/>
        <w:numPr>
          <w:ilvl w:val="0"/>
          <w:numId w:val="3"/>
        </w:numPr>
        <w:overflowPunct/>
        <w:autoSpaceDE/>
        <w:autoSpaceDN/>
        <w:adjustRightInd/>
        <w:jc w:val="both"/>
        <w:rPr>
          <w:rFonts w:cstheme="minorHAnsi"/>
          <w:sz w:val="24"/>
          <w:szCs w:val="24"/>
        </w:rPr>
      </w:pPr>
      <w:r w:rsidRPr="00255B8B">
        <w:rPr>
          <w:rFonts w:cstheme="minorHAnsi"/>
          <w:sz w:val="24"/>
          <w:szCs w:val="24"/>
        </w:rPr>
        <w:t>Maintains vendor relationships - resolves issues (outstanding checks/credits, information needs, etc.).</w:t>
      </w:r>
      <w:r w:rsidR="00DC5FA4">
        <w:rPr>
          <w:rFonts w:cstheme="minorHAnsi"/>
          <w:sz w:val="24"/>
          <w:szCs w:val="24"/>
        </w:rPr>
        <w:t xml:space="preserve"> </w:t>
      </w:r>
    </w:p>
    <w:p w:rsidR="00DC5FA4" w:rsidRPr="00255B8B" w:rsidRDefault="00DC5FA4" w:rsidP="00DC5FA4">
      <w:pPr>
        <w:pStyle w:val="NoSpacing"/>
        <w:widowControl/>
        <w:numPr>
          <w:ilvl w:val="0"/>
          <w:numId w:val="3"/>
        </w:numPr>
        <w:overflowPunct/>
        <w:autoSpaceDE/>
        <w:autoSpaceDN/>
        <w:adjustRightInd/>
        <w:jc w:val="both"/>
        <w:rPr>
          <w:rFonts w:cstheme="minorHAnsi"/>
          <w:sz w:val="24"/>
          <w:szCs w:val="24"/>
        </w:rPr>
      </w:pPr>
      <w:r w:rsidRPr="00255B8B">
        <w:rPr>
          <w:rFonts w:cstheme="minorHAnsi"/>
          <w:sz w:val="24"/>
          <w:szCs w:val="24"/>
        </w:rPr>
        <w:t>Prepares 1099's for Accounting Manager review.</w:t>
      </w:r>
    </w:p>
    <w:p w:rsidR="00DC5FA4" w:rsidRPr="00255B8B" w:rsidRDefault="00DC5FA4" w:rsidP="00DC5FA4">
      <w:pPr>
        <w:pStyle w:val="NoSpacing"/>
        <w:rPr>
          <w:sz w:val="24"/>
          <w:szCs w:val="24"/>
        </w:rPr>
      </w:pPr>
      <w:r w:rsidRPr="00255B8B">
        <w:rPr>
          <w:sz w:val="24"/>
          <w:szCs w:val="24"/>
          <w:u w:val="single"/>
        </w:rPr>
        <w:t>General Ledger, Treasury and Financial Reporting</w:t>
      </w:r>
    </w:p>
    <w:p w:rsidR="00DC5FA4" w:rsidRPr="00255B8B" w:rsidRDefault="00DC5FA4" w:rsidP="00DC5FA4">
      <w:pPr>
        <w:pStyle w:val="NoSpacing"/>
        <w:widowControl/>
        <w:numPr>
          <w:ilvl w:val="0"/>
          <w:numId w:val="4"/>
        </w:numPr>
        <w:overflowPunct/>
        <w:autoSpaceDE/>
        <w:autoSpaceDN/>
        <w:adjustRightInd/>
        <w:rPr>
          <w:sz w:val="24"/>
          <w:szCs w:val="24"/>
        </w:rPr>
      </w:pPr>
      <w:r w:rsidRPr="00255B8B">
        <w:rPr>
          <w:sz w:val="24"/>
          <w:szCs w:val="24"/>
        </w:rPr>
        <w:t>Prepares monthly bank reconciliations for all Agency accounts. Prepares reconciliations for other accounts as assigned.</w:t>
      </w:r>
    </w:p>
    <w:p w:rsidR="00DC5FA4" w:rsidRPr="00255B8B" w:rsidRDefault="00DC5FA4" w:rsidP="00DC5FA4">
      <w:pPr>
        <w:pStyle w:val="NoSpacing"/>
        <w:widowControl/>
        <w:numPr>
          <w:ilvl w:val="0"/>
          <w:numId w:val="4"/>
        </w:numPr>
        <w:overflowPunct/>
        <w:autoSpaceDE/>
        <w:autoSpaceDN/>
        <w:adjustRightInd/>
        <w:rPr>
          <w:sz w:val="24"/>
          <w:szCs w:val="24"/>
        </w:rPr>
      </w:pPr>
      <w:r w:rsidRPr="00255B8B">
        <w:rPr>
          <w:sz w:val="24"/>
          <w:szCs w:val="24"/>
        </w:rPr>
        <w:t>Participates and assists in the annual audit as needed.</w:t>
      </w:r>
    </w:p>
    <w:p w:rsidR="00DC5FA4" w:rsidRPr="00255B8B" w:rsidRDefault="00DC5FA4" w:rsidP="00DC5FA4">
      <w:pPr>
        <w:pStyle w:val="NoSpacing"/>
        <w:rPr>
          <w:sz w:val="24"/>
          <w:szCs w:val="24"/>
        </w:rPr>
      </w:pPr>
      <w:r w:rsidRPr="00255B8B">
        <w:rPr>
          <w:sz w:val="24"/>
          <w:szCs w:val="24"/>
          <w:u w:val="single"/>
        </w:rPr>
        <w:t>Human Resources and Payroll</w:t>
      </w:r>
    </w:p>
    <w:p w:rsidR="00DC5FA4" w:rsidRPr="00255B8B" w:rsidRDefault="00DC5FA4" w:rsidP="00DC5FA4">
      <w:pPr>
        <w:pStyle w:val="NoSpacing"/>
        <w:widowControl/>
        <w:numPr>
          <w:ilvl w:val="0"/>
          <w:numId w:val="5"/>
        </w:numPr>
        <w:overflowPunct/>
        <w:autoSpaceDE/>
        <w:autoSpaceDN/>
        <w:adjustRightInd/>
        <w:rPr>
          <w:sz w:val="24"/>
          <w:szCs w:val="24"/>
        </w:rPr>
      </w:pPr>
      <w:r w:rsidRPr="00255B8B">
        <w:rPr>
          <w:sz w:val="24"/>
          <w:szCs w:val="24"/>
        </w:rPr>
        <w:t>Process payroll from timesheet import to “proof.”  Performs initial review of payroll prior to submission to the Accounting Manager for review.</w:t>
      </w:r>
    </w:p>
    <w:p w:rsidR="00DC5FA4" w:rsidRPr="00255B8B" w:rsidRDefault="00DC5FA4" w:rsidP="00DC5FA4">
      <w:pPr>
        <w:pStyle w:val="NoSpacing"/>
        <w:widowControl/>
        <w:numPr>
          <w:ilvl w:val="0"/>
          <w:numId w:val="5"/>
        </w:numPr>
        <w:overflowPunct/>
        <w:autoSpaceDE/>
        <w:autoSpaceDN/>
        <w:adjustRightInd/>
        <w:rPr>
          <w:sz w:val="24"/>
          <w:szCs w:val="24"/>
        </w:rPr>
      </w:pPr>
      <w:r w:rsidRPr="00255B8B">
        <w:rPr>
          <w:sz w:val="24"/>
          <w:szCs w:val="24"/>
        </w:rPr>
        <w:t>Prepares a monthly reconciliation of all payroll taxes and employee benefits.</w:t>
      </w:r>
    </w:p>
    <w:p w:rsidR="00DC5FA4" w:rsidRPr="00255B8B" w:rsidRDefault="00DC5FA4" w:rsidP="00DC5FA4">
      <w:pPr>
        <w:pStyle w:val="NoSpacing"/>
        <w:rPr>
          <w:sz w:val="24"/>
          <w:szCs w:val="24"/>
        </w:rPr>
      </w:pPr>
      <w:r w:rsidRPr="00255B8B">
        <w:rPr>
          <w:sz w:val="24"/>
          <w:szCs w:val="24"/>
          <w:u w:val="single"/>
        </w:rPr>
        <w:t>Other</w:t>
      </w:r>
    </w:p>
    <w:p w:rsidR="00DC5FA4" w:rsidRPr="00255B8B" w:rsidRDefault="00DC5FA4" w:rsidP="00DC5FA4">
      <w:pPr>
        <w:pStyle w:val="NoSpacing"/>
        <w:widowControl/>
        <w:numPr>
          <w:ilvl w:val="0"/>
          <w:numId w:val="6"/>
        </w:numPr>
        <w:overflowPunct/>
        <w:autoSpaceDE/>
        <w:autoSpaceDN/>
        <w:adjustRightInd/>
        <w:rPr>
          <w:sz w:val="24"/>
          <w:szCs w:val="24"/>
        </w:rPr>
      </w:pPr>
      <w:r w:rsidRPr="00255B8B">
        <w:rPr>
          <w:sz w:val="24"/>
          <w:szCs w:val="24"/>
        </w:rPr>
        <w:t>Completes routine and ad hoc Agency activities and projects within the area of responsibility under the direction of the Accounting Manager and Chief Financial Officer.</w:t>
      </w:r>
    </w:p>
    <w:p w:rsidR="00DC5FA4" w:rsidRPr="00255B8B" w:rsidRDefault="00DC5FA4" w:rsidP="00DC5FA4">
      <w:pPr>
        <w:pStyle w:val="NoSpacing"/>
        <w:widowControl/>
        <w:overflowPunct/>
        <w:autoSpaceDE/>
        <w:autoSpaceDN/>
        <w:adjustRightInd/>
        <w:ind w:left="720"/>
        <w:jc w:val="both"/>
        <w:rPr>
          <w:rFonts w:cstheme="minorHAnsi"/>
          <w:sz w:val="24"/>
          <w:szCs w:val="24"/>
        </w:rPr>
      </w:pPr>
    </w:p>
    <w:p w:rsidR="0053042C" w:rsidRPr="0053042C" w:rsidRDefault="007175CC" w:rsidP="00ED173C">
      <w:pPr>
        <w:spacing w:line="286" w:lineRule="auto"/>
        <w:jc w:val="both"/>
      </w:pPr>
      <w:r w:rsidRPr="00AA20F4">
        <w:rPr>
          <w:sz w:val="22"/>
        </w:rPr>
        <w:t>Please visit</w:t>
      </w:r>
      <w:r>
        <w:t xml:space="preserve"> </w:t>
      </w:r>
      <w:hyperlink r:id="rId8" w:history="1">
        <w:r w:rsidRPr="009823B3">
          <w:rPr>
            <w:rStyle w:val="Hyperlink"/>
            <w:b/>
            <w:bCs/>
            <w:sz w:val="22"/>
            <w:szCs w:val="22"/>
          </w:rPr>
          <w:t>http://browardmpo.org/index.php/employment-opportunities</w:t>
        </w:r>
      </w:hyperlink>
    </w:p>
    <w:p w:rsidR="007F5C7A" w:rsidRDefault="007F5C7A" w:rsidP="00ED173C">
      <w:pPr>
        <w:jc w:val="both"/>
        <w:rPr>
          <w:b/>
          <w:bCs/>
          <w:i/>
          <w:iCs/>
          <w:sz w:val="28"/>
          <w:szCs w:val="28"/>
        </w:rPr>
      </w:pPr>
    </w:p>
    <w:p w:rsidR="007175CC" w:rsidRPr="0070797B" w:rsidRDefault="007175CC" w:rsidP="00ED173C">
      <w:pPr>
        <w:jc w:val="both"/>
        <w:rPr>
          <w:rFonts w:cs="Times New Roman"/>
          <w:color w:val="auto"/>
          <w:kern w:val="0"/>
          <w:sz w:val="24"/>
          <w:szCs w:val="24"/>
        </w:rPr>
      </w:pPr>
      <w:r>
        <w:rPr>
          <w:b/>
          <w:bCs/>
          <w:i/>
          <w:iCs/>
          <w:sz w:val="28"/>
          <w:szCs w:val="28"/>
        </w:rPr>
        <w:t>About Broward MPO</w:t>
      </w:r>
    </w:p>
    <w:p w:rsidR="007175CC" w:rsidRPr="003C4296" w:rsidRDefault="007175CC" w:rsidP="00ED173C">
      <w:pPr>
        <w:spacing w:after="280" w:line="286" w:lineRule="auto"/>
        <w:jc w:val="both"/>
        <w:rPr>
          <w:sz w:val="24"/>
          <w:szCs w:val="24"/>
        </w:rPr>
      </w:pPr>
      <w:r w:rsidRPr="003C4296">
        <w:rPr>
          <w:sz w:val="24"/>
          <w:szCs w:val="24"/>
        </w:rPr>
        <w:t>The MPO provides essential multimodal transportation planning services to over 30 municipalities and Broward Cou</w:t>
      </w:r>
      <w:r w:rsidR="009E093D" w:rsidRPr="003C4296">
        <w:rPr>
          <w:sz w:val="24"/>
          <w:szCs w:val="24"/>
        </w:rPr>
        <w:t>nty</w:t>
      </w:r>
      <w:r w:rsidRPr="003C4296">
        <w:rPr>
          <w:sz w:val="24"/>
          <w:szCs w:val="24"/>
        </w:rPr>
        <w:t>, while also working with partners in Miami-Dade and Palm Beach counties to plan for the Southeast Florida region. The thriving region is home to almost six million residents, with a</w:t>
      </w:r>
      <w:r w:rsidR="00421EA9" w:rsidRPr="003C4296">
        <w:rPr>
          <w:sz w:val="24"/>
          <w:szCs w:val="24"/>
        </w:rPr>
        <w:t>lmost two million in Broward C</w:t>
      </w:r>
      <w:r w:rsidRPr="003C4296">
        <w:rPr>
          <w:sz w:val="24"/>
          <w:szCs w:val="24"/>
        </w:rPr>
        <w:t>ounty alone, and another two million anticipated to call Southeast Florida home in the next 20 years. Our region is the fourth largest urbanized area in the United States with a diverse population and opportunities for both urban and suburban lifestyles.</w:t>
      </w:r>
    </w:p>
    <w:p w:rsidR="007175CC" w:rsidRPr="003C4296" w:rsidRDefault="007175CC" w:rsidP="00ED173C">
      <w:pPr>
        <w:spacing w:line="286" w:lineRule="auto"/>
        <w:jc w:val="both"/>
        <w:rPr>
          <w:sz w:val="24"/>
          <w:szCs w:val="24"/>
        </w:rPr>
      </w:pPr>
      <w:r w:rsidRPr="003C4296">
        <w:rPr>
          <w:sz w:val="24"/>
          <w:szCs w:val="24"/>
        </w:rPr>
        <w:t xml:space="preserve">The Broward MPO is nationally recognized for its innovation in transportation planning. Our recently renovated and technology focused office is </w:t>
      </w:r>
      <w:r w:rsidR="0096443C" w:rsidRPr="003C4296">
        <w:rPr>
          <w:sz w:val="24"/>
          <w:szCs w:val="24"/>
        </w:rPr>
        <w:t xml:space="preserve">located </w:t>
      </w:r>
      <w:r w:rsidRPr="003C4296">
        <w:rPr>
          <w:sz w:val="24"/>
          <w:szCs w:val="24"/>
        </w:rPr>
        <w:t xml:space="preserve">in beautiful Fort Lauderdale, Florida, close to world famous attractions and recreational activities including Miami Beach, Palm Beach, Florida Keys, Everglades, fishing, boating, beautiful beaches, and Orlando and its theme parks. Our office </w:t>
      </w:r>
      <w:r w:rsidR="00B619E4" w:rsidRPr="003C4296">
        <w:rPr>
          <w:sz w:val="24"/>
          <w:szCs w:val="24"/>
        </w:rPr>
        <w:t xml:space="preserve">is served by bus and rail transit as well as highway </w:t>
      </w:r>
      <w:r w:rsidRPr="003C4296">
        <w:rPr>
          <w:sz w:val="24"/>
          <w:szCs w:val="24"/>
        </w:rPr>
        <w:t>and bike/pedestrian facilities</w:t>
      </w:r>
      <w:r w:rsidR="00421EA9" w:rsidRPr="003C4296">
        <w:rPr>
          <w:sz w:val="24"/>
          <w:szCs w:val="24"/>
        </w:rPr>
        <w:t xml:space="preserve"> for easy commuting options</w:t>
      </w:r>
      <w:r w:rsidRPr="003C4296">
        <w:rPr>
          <w:sz w:val="24"/>
          <w:szCs w:val="24"/>
        </w:rPr>
        <w:t>.</w:t>
      </w:r>
    </w:p>
    <w:p w:rsidR="007175CC" w:rsidRDefault="007175CC" w:rsidP="00ED173C">
      <w:pPr>
        <w:spacing w:after="280" w:line="286" w:lineRule="auto"/>
        <w:jc w:val="both"/>
        <w:rPr>
          <w:sz w:val="22"/>
          <w:szCs w:val="22"/>
        </w:rPr>
      </w:pPr>
      <w:r w:rsidRPr="003C4296">
        <w:rPr>
          <w:sz w:val="24"/>
          <w:szCs w:val="24"/>
        </w:rPr>
        <w:t>The MPO embraces diversity and is a place where employees are appreciated, respected and cultivated with excellent opportunities for professional development and growth. We</w:t>
      </w:r>
      <w:r w:rsidR="00421EA9" w:rsidRPr="003C4296">
        <w:rPr>
          <w:sz w:val="24"/>
          <w:szCs w:val="24"/>
        </w:rPr>
        <w:t xml:space="preserve"> foster a collaborative environment and</w:t>
      </w:r>
      <w:r w:rsidRPr="003C4296">
        <w:rPr>
          <w:sz w:val="24"/>
          <w:szCs w:val="24"/>
        </w:rPr>
        <w:t xml:space="preserve"> encourage innovation and</w:t>
      </w:r>
      <w:r w:rsidR="005A304D" w:rsidRPr="003C4296">
        <w:rPr>
          <w:sz w:val="24"/>
          <w:szCs w:val="24"/>
        </w:rPr>
        <w:t xml:space="preserve"> efficiency among employees. Our</w:t>
      </w:r>
      <w:r w:rsidRPr="003C4296">
        <w:rPr>
          <w:sz w:val="24"/>
          <w:szCs w:val="24"/>
        </w:rPr>
        <w:t xml:space="preserve"> family atmosphere</w:t>
      </w:r>
      <w:r>
        <w:rPr>
          <w:sz w:val="22"/>
          <w:szCs w:val="22"/>
        </w:rPr>
        <w:t xml:space="preserve"> balanced with a highly motivated team of professionals, who support the success of the agency as well as the individual, make it an ideal place to work.</w:t>
      </w:r>
    </w:p>
    <w:p w:rsidR="007175CC" w:rsidRPr="0070797B" w:rsidRDefault="007175CC" w:rsidP="00ED173C">
      <w:pPr>
        <w:widowControl/>
        <w:overflowPunct/>
        <w:autoSpaceDE/>
        <w:autoSpaceDN/>
        <w:adjustRightInd/>
        <w:spacing w:after="160" w:line="259" w:lineRule="auto"/>
        <w:jc w:val="both"/>
        <w:rPr>
          <w:rFonts w:cs="Times New Roman"/>
          <w:color w:val="auto"/>
          <w:kern w:val="0"/>
          <w:sz w:val="24"/>
          <w:szCs w:val="24"/>
        </w:rPr>
      </w:pPr>
      <w:r>
        <w:rPr>
          <w:b/>
          <w:bCs/>
          <w:i/>
          <w:iCs/>
          <w:sz w:val="28"/>
          <w:szCs w:val="28"/>
        </w:rPr>
        <w:t>The Candidate</w:t>
      </w:r>
    </w:p>
    <w:p w:rsidR="00DC5FA4" w:rsidRPr="003C4296" w:rsidRDefault="00DC5FA4" w:rsidP="00ED173C">
      <w:pPr>
        <w:spacing w:line="286" w:lineRule="auto"/>
        <w:jc w:val="both"/>
        <w:rPr>
          <w:rFonts w:cstheme="minorHAnsi"/>
          <w:sz w:val="24"/>
          <w:szCs w:val="24"/>
        </w:rPr>
      </w:pPr>
      <w:r w:rsidRPr="003C4296">
        <w:rPr>
          <w:sz w:val="24"/>
          <w:szCs w:val="24"/>
        </w:rPr>
        <w:t xml:space="preserve">The ideal candidate is an experienced Accounting Manager. </w:t>
      </w:r>
      <w:r w:rsidRPr="003C4296">
        <w:rPr>
          <w:sz w:val="24"/>
          <w:szCs w:val="24"/>
        </w:rPr>
        <w:t xml:space="preserve">The </w:t>
      </w:r>
      <w:r w:rsidRPr="003C4296">
        <w:rPr>
          <w:sz w:val="24"/>
          <w:szCs w:val="24"/>
        </w:rPr>
        <w:t xml:space="preserve">Accounting Manager will hold a </w:t>
      </w:r>
      <w:r w:rsidRPr="003C4296">
        <w:rPr>
          <w:sz w:val="24"/>
          <w:szCs w:val="24"/>
        </w:rPr>
        <w:t xml:space="preserve"> </w:t>
      </w:r>
      <w:r w:rsidRPr="003C4296">
        <w:rPr>
          <w:sz w:val="24"/>
          <w:szCs w:val="24"/>
        </w:rPr>
        <w:t xml:space="preserve">  </w:t>
      </w:r>
      <w:r w:rsidRPr="003C4296">
        <w:rPr>
          <w:rFonts w:cstheme="minorHAnsi"/>
          <w:sz w:val="24"/>
          <w:szCs w:val="24"/>
        </w:rPr>
        <w:t xml:space="preserve">Bachelor’s Degree from an accredited College or University with a major/focus in accounting, finance, or business is </w:t>
      </w:r>
      <w:r w:rsidRPr="003C4296">
        <w:rPr>
          <w:rFonts w:cstheme="minorHAnsi"/>
          <w:sz w:val="24"/>
          <w:szCs w:val="24"/>
        </w:rPr>
        <w:t xml:space="preserve">required.  </w:t>
      </w:r>
      <w:r w:rsidRPr="003C4296">
        <w:rPr>
          <w:rFonts w:cstheme="minorHAnsi"/>
          <w:sz w:val="24"/>
          <w:szCs w:val="24"/>
        </w:rPr>
        <w:t>At least five (5 to 10) years of experience in a professional financial support position with</w:t>
      </w:r>
      <w:r w:rsidR="00B47DA7" w:rsidRPr="003C4296">
        <w:rPr>
          <w:rFonts w:cstheme="minorHAnsi"/>
          <w:sz w:val="24"/>
          <w:szCs w:val="24"/>
        </w:rPr>
        <w:t xml:space="preserve"> </w:t>
      </w:r>
      <w:r w:rsidR="00B47DA7" w:rsidRPr="003C4296">
        <w:rPr>
          <w:rFonts w:cstheme="minorHAnsi"/>
          <w:sz w:val="24"/>
          <w:szCs w:val="24"/>
        </w:rPr>
        <w:t>responsibilities for accounts payable, payroll and/or general ledger is required.  However,</w:t>
      </w:r>
      <w:r w:rsidR="00B47DA7" w:rsidRPr="003C4296">
        <w:rPr>
          <w:rFonts w:cstheme="minorHAnsi"/>
          <w:sz w:val="24"/>
          <w:szCs w:val="24"/>
        </w:rPr>
        <w:t xml:space="preserve"> </w:t>
      </w:r>
      <w:r w:rsidR="00B47DA7" w:rsidRPr="003C4296">
        <w:rPr>
          <w:rFonts w:cstheme="minorHAnsi"/>
          <w:sz w:val="24"/>
          <w:szCs w:val="24"/>
        </w:rPr>
        <w:t>a Master’s Degree in accounting, finance, business administration, or a related field may</w:t>
      </w:r>
      <w:r w:rsidR="00B47DA7" w:rsidRPr="003C4296">
        <w:rPr>
          <w:rFonts w:cstheme="minorHAnsi"/>
          <w:sz w:val="24"/>
          <w:szCs w:val="24"/>
        </w:rPr>
        <w:t xml:space="preserve"> </w:t>
      </w:r>
      <w:r w:rsidR="00B47DA7" w:rsidRPr="003C4296">
        <w:rPr>
          <w:rFonts w:cstheme="minorHAnsi"/>
          <w:sz w:val="24"/>
          <w:szCs w:val="24"/>
        </w:rPr>
        <w:t>be substituted for two (2) years of experience.</w:t>
      </w:r>
    </w:p>
    <w:p w:rsidR="00B47DA7" w:rsidRPr="0070797B" w:rsidRDefault="00B47DA7" w:rsidP="00B47DA7">
      <w:pPr>
        <w:widowControl/>
        <w:overflowPunct/>
        <w:autoSpaceDE/>
        <w:autoSpaceDN/>
        <w:adjustRightInd/>
        <w:spacing w:after="160" w:line="259" w:lineRule="auto"/>
        <w:jc w:val="both"/>
        <w:rPr>
          <w:rFonts w:cs="Times New Roman"/>
          <w:color w:val="auto"/>
          <w:kern w:val="0"/>
          <w:sz w:val="24"/>
          <w:szCs w:val="24"/>
        </w:rPr>
      </w:pPr>
      <w:r>
        <w:rPr>
          <w:b/>
          <w:bCs/>
          <w:i/>
          <w:iCs/>
          <w:sz w:val="28"/>
          <w:szCs w:val="28"/>
        </w:rPr>
        <w:t>Competencies</w:t>
      </w:r>
    </w:p>
    <w:p w:rsidR="00B47DA7" w:rsidRPr="00E9548F" w:rsidRDefault="00B47DA7" w:rsidP="00B47DA7">
      <w:pPr>
        <w:pStyle w:val="ListBullet"/>
        <w:ind w:left="720"/>
        <w:jc w:val="both"/>
        <w:rPr>
          <w:rFonts w:asciiTheme="minorHAnsi" w:hAnsiTheme="minorHAnsi" w:cstheme="minorHAnsi"/>
          <w:sz w:val="24"/>
          <w:szCs w:val="24"/>
        </w:rPr>
      </w:pPr>
      <w:r>
        <w:rPr>
          <w:rFonts w:asciiTheme="minorHAnsi" w:hAnsiTheme="minorHAnsi" w:cstheme="minorHAnsi"/>
          <w:sz w:val="24"/>
          <w:szCs w:val="24"/>
        </w:rPr>
        <w:t xml:space="preserve">Analytical Skills and </w:t>
      </w:r>
      <w:r w:rsidRPr="00E9548F">
        <w:rPr>
          <w:rFonts w:asciiTheme="minorHAnsi" w:hAnsiTheme="minorHAnsi" w:cstheme="minorHAnsi"/>
          <w:sz w:val="24"/>
          <w:szCs w:val="24"/>
        </w:rPr>
        <w:t>Attention to Detail</w:t>
      </w:r>
    </w:p>
    <w:p w:rsidR="00B47DA7" w:rsidRPr="00E9548F" w:rsidRDefault="00B47DA7" w:rsidP="00B47DA7">
      <w:pPr>
        <w:pStyle w:val="ListBullet"/>
        <w:ind w:left="720"/>
        <w:jc w:val="both"/>
        <w:rPr>
          <w:rFonts w:asciiTheme="minorHAnsi" w:hAnsiTheme="minorHAnsi" w:cstheme="minorHAnsi"/>
          <w:sz w:val="24"/>
          <w:szCs w:val="24"/>
        </w:rPr>
      </w:pPr>
      <w:r>
        <w:rPr>
          <w:rFonts w:asciiTheme="minorHAnsi" w:hAnsiTheme="minorHAnsi" w:cstheme="minorHAnsi"/>
          <w:sz w:val="24"/>
          <w:szCs w:val="24"/>
        </w:rPr>
        <w:t>Decision Making</w:t>
      </w:r>
      <w:r w:rsidRPr="00E9548F">
        <w:rPr>
          <w:rFonts w:asciiTheme="minorHAnsi" w:hAnsiTheme="minorHAnsi" w:cstheme="minorHAnsi"/>
          <w:sz w:val="24"/>
          <w:szCs w:val="24"/>
        </w:rPr>
        <w:t xml:space="preserve"> </w:t>
      </w:r>
    </w:p>
    <w:p w:rsidR="00B47DA7" w:rsidRPr="00E9548F" w:rsidRDefault="00B47DA7" w:rsidP="00B47DA7">
      <w:pPr>
        <w:pStyle w:val="ListBullet"/>
        <w:ind w:left="720"/>
        <w:jc w:val="both"/>
        <w:rPr>
          <w:rFonts w:asciiTheme="minorHAnsi" w:hAnsiTheme="minorHAnsi" w:cstheme="minorHAnsi"/>
          <w:sz w:val="24"/>
          <w:szCs w:val="24"/>
        </w:rPr>
      </w:pPr>
      <w:r w:rsidRPr="00E9548F">
        <w:rPr>
          <w:rFonts w:asciiTheme="minorHAnsi" w:hAnsiTheme="minorHAnsi" w:cstheme="minorHAnsi"/>
          <w:sz w:val="24"/>
          <w:szCs w:val="24"/>
        </w:rPr>
        <w:t>Strong Mathematical Skills</w:t>
      </w:r>
    </w:p>
    <w:p w:rsidR="00B47DA7" w:rsidRPr="00E9548F" w:rsidRDefault="00B47DA7" w:rsidP="00B47DA7">
      <w:pPr>
        <w:pStyle w:val="ListBullet"/>
        <w:tabs>
          <w:tab w:val="left" w:pos="360"/>
        </w:tabs>
        <w:ind w:left="720"/>
        <w:jc w:val="both"/>
        <w:rPr>
          <w:rFonts w:asciiTheme="minorHAnsi" w:hAnsiTheme="minorHAnsi" w:cstheme="minorHAnsi"/>
          <w:sz w:val="24"/>
          <w:szCs w:val="24"/>
        </w:rPr>
      </w:pPr>
      <w:r w:rsidRPr="00E9548F">
        <w:rPr>
          <w:rFonts w:asciiTheme="minorHAnsi" w:hAnsiTheme="minorHAnsi" w:cstheme="minorHAnsi"/>
          <w:sz w:val="24"/>
          <w:szCs w:val="24"/>
        </w:rPr>
        <w:t>Proficiency with Microsoft Office</w:t>
      </w:r>
      <w:r>
        <w:rPr>
          <w:rFonts w:asciiTheme="minorHAnsi" w:hAnsiTheme="minorHAnsi" w:cstheme="minorHAnsi"/>
          <w:sz w:val="24"/>
          <w:szCs w:val="24"/>
        </w:rPr>
        <w:t>; familiarity with Microsoft SharePoint</w:t>
      </w:r>
    </w:p>
    <w:p w:rsidR="00B47DA7" w:rsidRDefault="00B47DA7" w:rsidP="00B47DA7">
      <w:pPr>
        <w:pStyle w:val="ListBullet"/>
        <w:tabs>
          <w:tab w:val="left" w:pos="360"/>
        </w:tabs>
        <w:ind w:left="720"/>
        <w:jc w:val="both"/>
        <w:rPr>
          <w:rFonts w:asciiTheme="minorHAnsi" w:hAnsiTheme="minorHAnsi" w:cstheme="minorHAnsi"/>
          <w:sz w:val="24"/>
          <w:szCs w:val="24"/>
        </w:rPr>
      </w:pPr>
      <w:r w:rsidRPr="00E9548F">
        <w:rPr>
          <w:rFonts w:asciiTheme="minorHAnsi" w:hAnsiTheme="minorHAnsi" w:cstheme="minorHAnsi"/>
          <w:sz w:val="24"/>
          <w:szCs w:val="24"/>
        </w:rPr>
        <w:t xml:space="preserve">Experience working with ERP </w:t>
      </w:r>
      <w:r>
        <w:rPr>
          <w:rFonts w:asciiTheme="minorHAnsi" w:hAnsiTheme="minorHAnsi" w:cstheme="minorHAnsi"/>
          <w:sz w:val="24"/>
          <w:szCs w:val="24"/>
        </w:rPr>
        <w:t xml:space="preserve">systems </w:t>
      </w:r>
    </w:p>
    <w:p w:rsidR="00B47DA7" w:rsidRPr="00E9548F" w:rsidRDefault="00B47DA7" w:rsidP="00B47DA7">
      <w:pPr>
        <w:pStyle w:val="ListBullet"/>
        <w:tabs>
          <w:tab w:val="left" w:pos="360"/>
        </w:tabs>
        <w:ind w:left="720"/>
        <w:jc w:val="both"/>
        <w:rPr>
          <w:rFonts w:asciiTheme="minorHAnsi" w:hAnsiTheme="minorHAnsi" w:cstheme="minorHAnsi"/>
          <w:sz w:val="24"/>
          <w:szCs w:val="24"/>
        </w:rPr>
      </w:pPr>
      <w:r>
        <w:rPr>
          <w:rFonts w:asciiTheme="minorHAnsi" w:hAnsiTheme="minorHAnsi" w:cstheme="minorHAnsi"/>
          <w:sz w:val="24"/>
          <w:szCs w:val="24"/>
        </w:rPr>
        <w:t>Experience working with SAP Concur preferred</w:t>
      </w:r>
    </w:p>
    <w:p w:rsidR="00B47DA7" w:rsidRPr="00E9548F" w:rsidRDefault="00B47DA7" w:rsidP="00B47DA7">
      <w:pPr>
        <w:pStyle w:val="ListBullet"/>
        <w:tabs>
          <w:tab w:val="left" w:pos="360"/>
        </w:tabs>
        <w:ind w:left="720"/>
        <w:jc w:val="both"/>
        <w:rPr>
          <w:rFonts w:asciiTheme="minorHAnsi" w:hAnsiTheme="minorHAnsi" w:cstheme="minorHAnsi"/>
          <w:sz w:val="24"/>
          <w:szCs w:val="24"/>
        </w:rPr>
      </w:pPr>
      <w:r w:rsidRPr="00E9548F">
        <w:rPr>
          <w:rFonts w:asciiTheme="minorHAnsi" w:hAnsiTheme="minorHAnsi" w:cstheme="minorHAnsi"/>
          <w:sz w:val="24"/>
          <w:szCs w:val="24"/>
        </w:rPr>
        <w:t>Flexibility</w:t>
      </w:r>
      <w:r>
        <w:rPr>
          <w:rFonts w:asciiTheme="minorHAnsi" w:hAnsiTheme="minorHAnsi" w:cstheme="minorHAnsi"/>
          <w:sz w:val="24"/>
          <w:szCs w:val="24"/>
        </w:rPr>
        <w:t xml:space="preserve"> and Collaboration Skills</w:t>
      </w:r>
      <w:r w:rsidRPr="00E9548F">
        <w:rPr>
          <w:rFonts w:asciiTheme="minorHAnsi" w:hAnsiTheme="minorHAnsi" w:cstheme="minorHAnsi"/>
          <w:sz w:val="24"/>
          <w:szCs w:val="24"/>
        </w:rPr>
        <w:t xml:space="preserve"> </w:t>
      </w:r>
    </w:p>
    <w:p w:rsidR="00B47DA7" w:rsidRPr="00E9548F" w:rsidRDefault="00B47DA7" w:rsidP="00B47DA7">
      <w:pPr>
        <w:pStyle w:val="ListBullet"/>
        <w:ind w:left="720"/>
        <w:jc w:val="both"/>
        <w:rPr>
          <w:rFonts w:asciiTheme="minorHAnsi" w:hAnsiTheme="minorHAnsi" w:cstheme="minorHAnsi"/>
          <w:sz w:val="24"/>
          <w:szCs w:val="24"/>
        </w:rPr>
      </w:pPr>
      <w:r>
        <w:rPr>
          <w:rFonts w:asciiTheme="minorHAnsi" w:hAnsiTheme="minorHAnsi" w:cstheme="minorHAnsi"/>
          <w:sz w:val="24"/>
          <w:szCs w:val="24"/>
        </w:rPr>
        <w:t>Written and Oral Communication Proficiency</w:t>
      </w:r>
    </w:p>
    <w:p w:rsidR="00B47DA7" w:rsidRPr="00E9548F" w:rsidRDefault="00B47DA7" w:rsidP="00B47DA7">
      <w:pPr>
        <w:pStyle w:val="ListBullet"/>
        <w:ind w:left="720"/>
        <w:jc w:val="both"/>
        <w:rPr>
          <w:rFonts w:asciiTheme="minorHAnsi" w:hAnsiTheme="minorHAnsi" w:cstheme="minorHAnsi"/>
          <w:b/>
          <w:spacing w:val="-2"/>
          <w:sz w:val="24"/>
          <w:szCs w:val="24"/>
        </w:rPr>
      </w:pPr>
      <w:r w:rsidRPr="00E9548F">
        <w:rPr>
          <w:rFonts w:asciiTheme="minorHAnsi" w:hAnsiTheme="minorHAnsi" w:cstheme="minorHAnsi"/>
          <w:sz w:val="24"/>
          <w:szCs w:val="24"/>
        </w:rPr>
        <w:t>Per</w:t>
      </w:r>
      <w:r>
        <w:rPr>
          <w:rFonts w:asciiTheme="minorHAnsi" w:hAnsiTheme="minorHAnsi" w:cstheme="minorHAnsi"/>
          <w:sz w:val="24"/>
          <w:szCs w:val="24"/>
        </w:rPr>
        <w:t>sonal Effectiveness/Credibility</w:t>
      </w:r>
      <w:r w:rsidRPr="00E9548F">
        <w:rPr>
          <w:rFonts w:asciiTheme="minorHAnsi" w:hAnsiTheme="minorHAnsi" w:cstheme="minorHAnsi"/>
          <w:sz w:val="24"/>
          <w:szCs w:val="24"/>
        </w:rPr>
        <w:t xml:space="preserve"> </w:t>
      </w:r>
    </w:p>
    <w:p w:rsidR="00DC5FA4" w:rsidRDefault="00DC5FA4" w:rsidP="00ED173C">
      <w:pPr>
        <w:spacing w:line="286" w:lineRule="auto"/>
        <w:jc w:val="both"/>
        <w:rPr>
          <w:sz w:val="22"/>
          <w:szCs w:val="22"/>
        </w:rPr>
      </w:pPr>
    </w:p>
    <w:p w:rsidR="007175CC" w:rsidRPr="0070797B" w:rsidRDefault="007175CC" w:rsidP="00ED173C">
      <w:pPr>
        <w:jc w:val="both"/>
        <w:rPr>
          <w:rFonts w:cs="Times New Roman"/>
          <w:color w:val="auto"/>
          <w:kern w:val="0"/>
          <w:sz w:val="24"/>
          <w:szCs w:val="24"/>
        </w:rPr>
      </w:pPr>
      <w:r>
        <w:rPr>
          <w:b/>
          <w:bCs/>
          <w:i/>
          <w:iCs/>
          <w:sz w:val="28"/>
          <w:szCs w:val="28"/>
        </w:rPr>
        <w:t>Benefits</w:t>
      </w:r>
    </w:p>
    <w:p w:rsidR="007175CC" w:rsidRPr="003C4296" w:rsidRDefault="007175CC" w:rsidP="00ED173C">
      <w:pPr>
        <w:spacing w:line="240" w:lineRule="auto"/>
        <w:jc w:val="both"/>
        <w:rPr>
          <w:sz w:val="24"/>
          <w:szCs w:val="24"/>
        </w:rPr>
      </w:pPr>
      <w:r w:rsidRPr="003C4296">
        <w:rPr>
          <w:sz w:val="24"/>
          <w:szCs w:val="24"/>
        </w:rPr>
        <w:t>The Broward MPO offers a generous compensation package. Benefits include:</w:t>
      </w:r>
    </w:p>
    <w:p w:rsidR="007175CC" w:rsidRPr="003C4296" w:rsidRDefault="007175CC" w:rsidP="00ED173C">
      <w:pPr>
        <w:numPr>
          <w:ilvl w:val="0"/>
          <w:numId w:val="1"/>
        </w:numPr>
        <w:spacing w:line="240" w:lineRule="auto"/>
        <w:jc w:val="both"/>
        <w:rPr>
          <w:sz w:val="24"/>
          <w:szCs w:val="24"/>
        </w:rPr>
      </w:pPr>
      <w:r w:rsidRPr="003C4296">
        <w:rPr>
          <w:sz w:val="24"/>
          <w:szCs w:val="24"/>
        </w:rPr>
        <w:t>Medical (paid for employee and subsidized family coverages)</w:t>
      </w:r>
    </w:p>
    <w:p w:rsidR="007175CC" w:rsidRPr="003C4296" w:rsidRDefault="007175CC" w:rsidP="00ED173C">
      <w:pPr>
        <w:numPr>
          <w:ilvl w:val="0"/>
          <w:numId w:val="1"/>
        </w:numPr>
        <w:spacing w:line="240" w:lineRule="auto"/>
        <w:jc w:val="both"/>
        <w:rPr>
          <w:sz w:val="24"/>
          <w:szCs w:val="24"/>
        </w:rPr>
      </w:pPr>
      <w:r w:rsidRPr="003C4296">
        <w:rPr>
          <w:sz w:val="24"/>
          <w:szCs w:val="24"/>
        </w:rPr>
        <w:t>Short-term disability</w:t>
      </w:r>
    </w:p>
    <w:p w:rsidR="007175CC" w:rsidRPr="003C4296" w:rsidRDefault="007175CC" w:rsidP="00ED173C">
      <w:pPr>
        <w:numPr>
          <w:ilvl w:val="0"/>
          <w:numId w:val="1"/>
        </w:numPr>
        <w:spacing w:line="240" w:lineRule="auto"/>
        <w:jc w:val="both"/>
        <w:rPr>
          <w:sz w:val="24"/>
          <w:szCs w:val="24"/>
        </w:rPr>
      </w:pPr>
      <w:r w:rsidRPr="003C4296">
        <w:rPr>
          <w:sz w:val="24"/>
          <w:szCs w:val="24"/>
        </w:rPr>
        <w:t>Long-term disability</w:t>
      </w:r>
    </w:p>
    <w:p w:rsidR="007175CC" w:rsidRPr="003C4296" w:rsidRDefault="007175CC" w:rsidP="00ED173C">
      <w:pPr>
        <w:numPr>
          <w:ilvl w:val="0"/>
          <w:numId w:val="1"/>
        </w:numPr>
        <w:spacing w:line="240" w:lineRule="auto"/>
        <w:jc w:val="both"/>
        <w:rPr>
          <w:sz w:val="24"/>
          <w:szCs w:val="24"/>
        </w:rPr>
      </w:pPr>
      <w:r w:rsidRPr="003C4296">
        <w:rPr>
          <w:sz w:val="24"/>
          <w:szCs w:val="24"/>
        </w:rPr>
        <w:t>Life insurance</w:t>
      </w:r>
    </w:p>
    <w:p w:rsidR="007175CC" w:rsidRPr="003C4296" w:rsidRDefault="007175CC" w:rsidP="00ED173C">
      <w:pPr>
        <w:numPr>
          <w:ilvl w:val="0"/>
          <w:numId w:val="1"/>
        </w:numPr>
        <w:spacing w:line="240" w:lineRule="auto"/>
        <w:jc w:val="both"/>
        <w:rPr>
          <w:sz w:val="24"/>
          <w:szCs w:val="24"/>
        </w:rPr>
      </w:pPr>
      <w:r w:rsidRPr="003C4296">
        <w:rPr>
          <w:sz w:val="24"/>
          <w:szCs w:val="24"/>
        </w:rPr>
        <w:t xml:space="preserve">Generous </w:t>
      </w:r>
      <w:r w:rsidR="002E4491" w:rsidRPr="003C4296">
        <w:rPr>
          <w:sz w:val="24"/>
          <w:szCs w:val="24"/>
        </w:rPr>
        <w:t>p</w:t>
      </w:r>
      <w:r w:rsidRPr="003C4296">
        <w:rPr>
          <w:sz w:val="24"/>
          <w:szCs w:val="24"/>
        </w:rPr>
        <w:t>aid time off (PTO)</w:t>
      </w:r>
    </w:p>
    <w:p w:rsidR="007175CC" w:rsidRPr="003C4296" w:rsidRDefault="007175CC" w:rsidP="00ED173C">
      <w:pPr>
        <w:numPr>
          <w:ilvl w:val="0"/>
          <w:numId w:val="1"/>
        </w:numPr>
        <w:spacing w:line="240" w:lineRule="auto"/>
        <w:jc w:val="both"/>
        <w:rPr>
          <w:sz w:val="24"/>
          <w:szCs w:val="24"/>
        </w:rPr>
      </w:pPr>
      <w:r w:rsidRPr="003C4296">
        <w:rPr>
          <w:sz w:val="24"/>
          <w:szCs w:val="24"/>
        </w:rPr>
        <w:t>10 paid holidays</w:t>
      </w:r>
    </w:p>
    <w:p w:rsidR="007175CC" w:rsidRPr="003C4296" w:rsidRDefault="007175CC" w:rsidP="00ED173C">
      <w:pPr>
        <w:numPr>
          <w:ilvl w:val="0"/>
          <w:numId w:val="1"/>
        </w:numPr>
        <w:spacing w:line="240" w:lineRule="auto"/>
        <w:jc w:val="both"/>
        <w:rPr>
          <w:sz w:val="24"/>
          <w:szCs w:val="24"/>
        </w:rPr>
      </w:pPr>
      <w:r w:rsidRPr="003C4296">
        <w:rPr>
          <w:sz w:val="24"/>
          <w:szCs w:val="24"/>
        </w:rPr>
        <w:t>3 personal holidays</w:t>
      </w:r>
    </w:p>
    <w:p w:rsidR="007175CC" w:rsidRPr="003C4296" w:rsidRDefault="007175CC" w:rsidP="00ED173C">
      <w:pPr>
        <w:numPr>
          <w:ilvl w:val="0"/>
          <w:numId w:val="1"/>
        </w:numPr>
        <w:spacing w:line="240" w:lineRule="auto"/>
        <w:jc w:val="both"/>
        <w:rPr>
          <w:sz w:val="24"/>
          <w:szCs w:val="24"/>
        </w:rPr>
      </w:pPr>
      <w:r w:rsidRPr="003C4296">
        <w:rPr>
          <w:sz w:val="24"/>
          <w:szCs w:val="24"/>
        </w:rPr>
        <w:t>Bereavement and jury duty leave</w:t>
      </w:r>
    </w:p>
    <w:p w:rsidR="007175CC" w:rsidRPr="003C4296" w:rsidRDefault="007175CC" w:rsidP="00ED173C">
      <w:pPr>
        <w:numPr>
          <w:ilvl w:val="0"/>
          <w:numId w:val="1"/>
        </w:numPr>
        <w:spacing w:line="240" w:lineRule="auto"/>
        <w:jc w:val="both"/>
        <w:rPr>
          <w:sz w:val="24"/>
          <w:szCs w:val="24"/>
        </w:rPr>
      </w:pPr>
      <w:r w:rsidRPr="003C4296">
        <w:rPr>
          <w:sz w:val="24"/>
          <w:szCs w:val="24"/>
        </w:rPr>
        <w:t>Florida Retirement System (FRS)</w:t>
      </w:r>
    </w:p>
    <w:p w:rsidR="007175CC" w:rsidRPr="003C4296" w:rsidRDefault="007175CC" w:rsidP="00ED173C">
      <w:pPr>
        <w:numPr>
          <w:ilvl w:val="0"/>
          <w:numId w:val="1"/>
        </w:numPr>
        <w:spacing w:line="240" w:lineRule="auto"/>
        <w:jc w:val="both"/>
        <w:rPr>
          <w:sz w:val="24"/>
          <w:szCs w:val="24"/>
        </w:rPr>
      </w:pPr>
      <w:r w:rsidRPr="003C4296">
        <w:rPr>
          <w:sz w:val="24"/>
          <w:szCs w:val="24"/>
        </w:rPr>
        <w:t>457 deferred compensation plan</w:t>
      </w:r>
    </w:p>
    <w:p w:rsidR="007175CC" w:rsidRPr="003C4296" w:rsidRDefault="007175CC" w:rsidP="00ED173C">
      <w:pPr>
        <w:numPr>
          <w:ilvl w:val="0"/>
          <w:numId w:val="1"/>
        </w:numPr>
        <w:spacing w:line="240" w:lineRule="auto"/>
        <w:jc w:val="both"/>
        <w:rPr>
          <w:sz w:val="24"/>
          <w:szCs w:val="24"/>
        </w:rPr>
      </w:pPr>
      <w:r w:rsidRPr="003C4296">
        <w:rPr>
          <w:sz w:val="24"/>
          <w:szCs w:val="24"/>
        </w:rPr>
        <w:t>Employee development opportunities</w:t>
      </w:r>
    </w:p>
    <w:p w:rsidR="007175CC" w:rsidRDefault="007175CC" w:rsidP="00ED173C">
      <w:pPr>
        <w:numPr>
          <w:ilvl w:val="0"/>
          <w:numId w:val="1"/>
        </w:numPr>
        <w:spacing w:line="240" w:lineRule="auto"/>
        <w:jc w:val="both"/>
        <w:rPr>
          <w:sz w:val="24"/>
          <w:szCs w:val="24"/>
        </w:rPr>
      </w:pPr>
      <w:r w:rsidRPr="003C4296">
        <w:rPr>
          <w:sz w:val="24"/>
          <w:szCs w:val="24"/>
        </w:rPr>
        <w:t xml:space="preserve">Flexible work schedules </w:t>
      </w:r>
    </w:p>
    <w:p w:rsidR="003C4296" w:rsidRPr="003C4296" w:rsidRDefault="003C4296" w:rsidP="003C4296">
      <w:pPr>
        <w:spacing w:line="240" w:lineRule="auto"/>
        <w:ind w:left="720"/>
        <w:jc w:val="both"/>
        <w:rPr>
          <w:sz w:val="24"/>
          <w:szCs w:val="24"/>
        </w:rPr>
      </w:pPr>
    </w:p>
    <w:p w:rsidR="007175CC" w:rsidRPr="0070797B" w:rsidRDefault="007175CC" w:rsidP="00ED173C">
      <w:pPr>
        <w:jc w:val="both"/>
        <w:rPr>
          <w:rFonts w:cs="Times New Roman"/>
          <w:color w:val="auto"/>
          <w:kern w:val="0"/>
          <w:sz w:val="24"/>
          <w:szCs w:val="24"/>
        </w:rPr>
      </w:pPr>
      <w:r>
        <w:rPr>
          <w:b/>
          <w:bCs/>
          <w:i/>
          <w:iCs/>
          <w:sz w:val="28"/>
          <w:szCs w:val="28"/>
        </w:rPr>
        <w:t>To Apply</w:t>
      </w:r>
    </w:p>
    <w:p w:rsidR="007175CC" w:rsidRDefault="007175CC" w:rsidP="00ED173C">
      <w:pPr>
        <w:jc w:val="both"/>
        <w:rPr>
          <w:sz w:val="22"/>
          <w:szCs w:val="22"/>
        </w:rPr>
      </w:pPr>
      <w:r>
        <w:rPr>
          <w:sz w:val="22"/>
          <w:szCs w:val="22"/>
        </w:rPr>
        <w:t xml:space="preserve">Please visit </w:t>
      </w:r>
      <w:hyperlink r:id="rId9" w:history="1">
        <w:r w:rsidRPr="004A448D">
          <w:rPr>
            <w:rStyle w:val="Hyperlink"/>
            <w:b/>
            <w:bCs/>
            <w:sz w:val="22"/>
            <w:szCs w:val="22"/>
          </w:rPr>
          <w:t>http://browardmpo.org/index.php/employment-opportunities</w:t>
        </w:r>
      </w:hyperlink>
      <w:r>
        <w:rPr>
          <w:b/>
          <w:bCs/>
          <w:color w:val="0070C0"/>
          <w:sz w:val="22"/>
          <w:szCs w:val="22"/>
        </w:rPr>
        <w:t xml:space="preserve">  </w:t>
      </w:r>
      <w:r>
        <w:rPr>
          <w:sz w:val="22"/>
          <w:szCs w:val="22"/>
        </w:rPr>
        <w:t xml:space="preserve"> </w:t>
      </w:r>
    </w:p>
    <w:p w:rsidR="00A32B66" w:rsidRDefault="00A32B66" w:rsidP="00ED173C">
      <w:pPr>
        <w:jc w:val="both"/>
      </w:pPr>
    </w:p>
    <w:sectPr w:rsidR="00A32B66" w:rsidSect="00AA20F4">
      <w:headerReference w:type="default" r:id="rId10"/>
      <w:footerReference w:type="default" r:id="rId11"/>
      <w:pgSz w:w="12240" w:h="15840"/>
      <w:pgMar w:top="252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A21E9" w16cid:durableId="1F772F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37" w:rsidRDefault="001E5137" w:rsidP="00B30773">
      <w:pPr>
        <w:spacing w:after="0" w:line="240" w:lineRule="auto"/>
      </w:pPr>
      <w:r>
        <w:separator/>
      </w:r>
    </w:p>
  </w:endnote>
  <w:endnote w:type="continuationSeparator" w:id="0">
    <w:p w:rsidR="001E5137" w:rsidRDefault="001E5137" w:rsidP="00B3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73" w:rsidRDefault="00B30773">
    <w:pPr>
      <w:pStyle w:val="Footer"/>
    </w:pPr>
    <w:r>
      <w:rPr>
        <w:noProof/>
      </w:rPr>
      <mc:AlternateContent>
        <mc:Choice Requires="wps">
          <w:drawing>
            <wp:anchor distT="0" distB="0" distL="114300" distR="114300" simplePos="0" relativeHeight="251661312" behindDoc="0" locked="0" layoutInCell="1" allowOverlap="1" wp14:anchorId="508816E3" wp14:editId="0FE2D62A">
              <wp:simplePos x="0" y="0"/>
              <wp:positionH relativeFrom="column">
                <wp:posOffset>-573024</wp:posOffset>
              </wp:positionH>
              <wp:positionV relativeFrom="paragraph">
                <wp:posOffset>-359537</wp:posOffset>
              </wp:positionV>
              <wp:extent cx="7107555" cy="6432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107555"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773" w:rsidRPr="00B30773" w:rsidRDefault="00B30773" w:rsidP="007175CC">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rsidR="00B30773" w:rsidRPr="00B30773" w:rsidRDefault="00B30773" w:rsidP="007175CC">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w:t>
                          </w:r>
                          <w:r w:rsidR="00CD63EA">
                            <w:rPr>
                              <w:rFonts w:ascii="Gotham Book" w:hAnsi="Gotham Book" w:cs="Gotham Book"/>
                              <w:spacing w:val="-1"/>
                              <w:w w:val="95"/>
                              <w:sz w:val="13"/>
                              <w:szCs w:val="13"/>
                            </w:rPr>
                            <w:t>Erica Lychak</w:t>
                          </w:r>
                          <w:r>
                            <w:rPr>
                              <w:rFonts w:ascii="Gotham Book" w:hAnsi="Gotham Book" w:cs="Gotham Book"/>
                              <w:spacing w:val="-1"/>
                              <w:w w:val="95"/>
                              <w:sz w:val="13"/>
                              <w:szCs w:val="13"/>
                            </w:rPr>
                            <w:t xml:space="preserve">,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w:t>
                          </w:r>
                          <w:r w:rsidR="00CD63EA">
                            <w:rPr>
                              <w:rFonts w:ascii="Gotham Book" w:hAnsi="Gotham Book" w:cs="Gotham Book"/>
                              <w:spacing w:val="-1"/>
                              <w:w w:val="95"/>
                              <w:sz w:val="13"/>
                              <w:szCs w:val="13"/>
                            </w:rPr>
                            <w:t>58</w:t>
                          </w:r>
                          <w:r>
                            <w:rPr>
                              <w:rFonts w:ascii="Gotham Book" w:hAnsi="Gotham Book" w:cs="Gotham Book"/>
                              <w:spacing w:val="-1"/>
                              <w:w w:val="95"/>
                              <w:sz w:val="13"/>
                              <w:szCs w:val="13"/>
                            </w:rPr>
                            <w:t xml:space="preserve"> or </w:t>
                          </w:r>
                          <w:r w:rsidR="00CD63EA">
                            <w:rPr>
                              <w:rFonts w:ascii="Gotham Book" w:hAnsi="Gotham Book" w:cs="Gotham Book"/>
                              <w:spacing w:val="-1"/>
                              <w:w w:val="95"/>
                              <w:sz w:val="13"/>
                              <w:szCs w:val="13"/>
                            </w:rPr>
                            <w:t>lychake</w:t>
                          </w:r>
                          <w:r>
                            <w:rPr>
                              <w:rFonts w:ascii="Gotham Book" w:hAnsi="Gotham Book" w:cs="Gotham Book"/>
                              <w:spacing w:val="-1"/>
                              <w:w w:val="95"/>
                              <w:sz w:val="13"/>
                              <w:szCs w:val="13"/>
                            </w:rPr>
                            <w:t>@browardmpo.org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8816E3" id="_x0000_t202" coordsize="21600,21600" o:spt="202" path="m,l,21600r21600,l21600,xe">
              <v:stroke joinstyle="miter"/>
              <v:path gradientshapeok="t" o:connecttype="rect"/>
            </v:shapetype>
            <v:shape id="Text Box 4" o:spid="_x0000_s1026" type="#_x0000_t202" style="position:absolute;margin-left:-45.1pt;margin-top:-28.3pt;width:559.65pt;height:5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" filled="f" stroked="f" strokeweight=".5pt">
              <v:textbox>
                <w:txbxContent>
                  <w:p w:rsidR="00B30773" w:rsidRPr="00B30773" w:rsidRDefault="00B30773" w:rsidP="007175CC">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rsidR="00B30773" w:rsidRPr="00B30773" w:rsidRDefault="00B30773" w:rsidP="007175CC">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w:t>
                    </w:r>
                    <w:r w:rsidR="00CD63EA">
                      <w:rPr>
                        <w:rFonts w:ascii="Gotham Book" w:hAnsi="Gotham Book" w:cs="Gotham Book"/>
                        <w:spacing w:val="-1"/>
                        <w:w w:val="95"/>
                        <w:sz w:val="13"/>
                        <w:szCs w:val="13"/>
                      </w:rPr>
                      <w:t>Erica Lychak</w:t>
                    </w:r>
                    <w:r>
                      <w:rPr>
                        <w:rFonts w:ascii="Gotham Book" w:hAnsi="Gotham Book" w:cs="Gotham Book"/>
                        <w:spacing w:val="-1"/>
                        <w:w w:val="95"/>
                        <w:sz w:val="13"/>
                        <w:szCs w:val="13"/>
                      </w:rPr>
                      <w:t xml:space="preserve">,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w:t>
                    </w:r>
                    <w:r w:rsidR="00CD63EA">
                      <w:rPr>
                        <w:rFonts w:ascii="Gotham Book" w:hAnsi="Gotham Book" w:cs="Gotham Book"/>
                        <w:spacing w:val="-1"/>
                        <w:w w:val="95"/>
                        <w:sz w:val="13"/>
                        <w:szCs w:val="13"/>
                      </w:rPr>
                      <w:t>58</w:t>
                    </w:r>
                    <w:r>
                      <w:rPr>
                        <w:rFonts w:ascii="Gotham Book" w:hAnsi="Gotham Book" w:cs="Gotham Book"/>
                        <w:spacing w:val="-1"/>
                        <w:w w:val="95"/>
                        <w:sz w:val="13"/>
                        <w:szCs w:val="13"/>
                      </w:rPr>
                      <w:t xml:space="preserve"> or </w:t>
                    </w:r>
                    <w:r w:rsidR="00CD63EA">
                      <w:rPr>
                        <w:rFonts w:ascii="Gotham Book" w:hAnsi="Gotham Book" w:cs="Gotham Book"/>
                        <w:spacing w:val="-1"/>
                        <w:w w:val="95"/>
                        <w:sz w:val="13"/>
                        <w:szCs w:val="13"/>
                      </w:rPr>
                      <w:t>lychake</w:t>
                    </w:r>
                    <w:r>
                      <w:rPr>
                        <w:rFonts w:ascii="Gotham Book" w:hAnsi="Gotham Book" w:cs="Gotham Book"/>
                        <w:spacing w:val="-1"/>
                        <w:w w:val="95"/>
                        <w:sz w:val="13"/>
                        <w:szCs w:val="13"/>
                      </w:rPr>
                      <w:t>@browardmpo.org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37" w:rsidRDefault="001E5137" w:rsidP="00B30773">
      <w:pPr>
        <w:spacing w:after="0" w:line="240" w:lineRule="auto"/>
      </w:pPr>
      <w:r>
        <w:separator/>
      </w:r>
    </w:p>
  </w:footnote>
  <w:footnote w:type="continuationSeparator" w:id="0">
    <w:p w:rsidR="001E5137" w:rsidRDefault="001E5137" w:rsidP="00B3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73" w:rsidRDefault="00354E4B" w:rsidP="006E1C23">
    <w:pPr>
      <w:pStyle w:val="Header"/>
    </w:pPr>
    <w:r>
      <w:rPr>
        <w:noProof/>
      </w:rPr>
      <w:drawing>
        <wp:inline distT="0" distB="0" distL="0" distR="0" wp14:anchorId="4FC85622" wp14:editId="539D31B0">
          <wp:extent cx="2571750" cy="9899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gline.jpg"/>
                  <pic:cNvPicPr/>
                </pic:nvPicPr>
                <pic:blipFill rotWithShape="1">
                  <a:blip r:embed="rId1" cstate="print">
                    <a:extLst>
                      <a:ext uri="{28A0092B-C50C-407E-A947-70E740481C1C}">
                        <a14:useLocalDpi xmlns:a14="http://schemas.microsoft.com/office/drawing/2010/main" val="0"/>
                      </a:ext>
                    </a:extLst>
                  </a:blip>
                  <a:srcRect l="2239" t="7156" r="3664" b="6082"/>
                  <a:stretch/>
                </pic:blipFill>
                <pic:spPr bwMode="auto">
                  <a:xfrm>
                    <a:off x="0" y="0"/>
                    <a:ext cx="2586305" cy="995521"/>
                  </a:xfrm>
                  <a:prstGeom prst="rect">
                    <a:avLst/>
                  </a:prstGeom>
                  <a:ln>
                    <a:noFill/>
                  </a:ln>
                  <a:extLst>
                    <a:ext uri="{53640926-AAD7-44D8-BBD7-CCE9431645EC}">
                      <a14:shadowObscured xmlns:a14="http://schemas.microsoft.com/office/drawing/2010/main"/>
                    </a:ext>
                  </a:extLst>
                </pic:spPr>
              </pic:pic>
            </a:graphicData>
          </a:graphic>
        </wp:inline>
      </w:drawing>
    </w:r>
    <w:r w:rsidR="00A95A48">
      <w:tab/>
    </w:r>
    <w:r w:rsidR="00A95A4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80CC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4122E7"/>
    <w:multiLevelType w:val="hybridMultilevel"/>
    <w:tmpl w:val="440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A53D6"/>
    <w:multiLevelType w:val="hybridMultilevel"/>
    <w:tmpl w:val="E78E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23815"/>
    <w:multiLevelType w:val="hybridMultilevel"/>
    <w:tmpl w:val="8548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200E1"/>
    <w:multiLevelType w:val="hybridMultilevel"/>
    <w:tmpl w:val="E858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46AE0"/>
    <w:multiLevelType w:val="hybridMultilevel"/>
    <w:tmpl w:val="E5AE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67AC5"/>
    <w:multiLevelType w:val="hybridMultilevel"/>
    <w:tmpl w:val="6FC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04"/>
    <w:rsid w:val="000440D5"/>
    <w:rsid w:val="00077E4C"/>
    <w:rsid w:val="00084046"/>
    <w:rsid w:val="00092D2B"/>
    <w:rsid w:val="00097A22"/>
    <w:rsid w:val="00100675"/>
    <w:rsid w:val="00110632"/>
    <w:rsid w:val="00144876"/>
    <w:rsid w:val="00152B14"/>
    <w:rsid w:val="00187BAB"/>
    <w:rsid w:val="001957F0"/>
    <w:rsid w:val="001A10EF"/>
    <w:rsid w:val="001C2FDF"/>
    <w:rsid w:val="001E5137"/>
    <w:rsid w:val="00223A69"/>
    <w:rsid w:val="002355F6"/>
    <w:rsid w:val="00253CC4"/>
    <w:rsid w:val="00283F92"/>
    <w:rsid w:val="002B0CFB"/>
    <w:rsid w:val="002E4491"/>
    <w:rsid w:val="003101AF"/>
    <w:rsid w:val="00323066"/>
    <w:rsid w:val="00334846"/>
    <w:rsid w:val="00354E4B"/>
    <w:rsid w:val="003B190C"/>
    <w:rsid w:val="003B680E"/>
    <w:rsid w:val="003C4296"/>
    <w:rsid w:val="003E5DAE"/>
    <w:rsid w:val="003F29C3"/>
    <w:rsid w:val="00403840"/>
    <w:rsid w:val="00421EA9"/>
    <w:rsid w:val="00436F4C"/>
    <w:rsid w:val="00487F07"/>
    <w:rsid w:val="004B402C"/>
    <w:rsid w:val="004B7347"/>
    <w:rsid w:val="004C270F"/>
    <w:rsid w:val="004E2764"/>
    <w:rsid w:val="00506F14"/>
    <w:rsid w:val="00512C85"/>
    <w:rsid w:val="00516D0D"/>
    <w:rsid w:val="00523939"/>
    <w:rsid w:val="0053042C"/>
    <w:rsid w:val="005358ED"/>
    <w:rsid w:val="0059717D"/>
    <w:rsid w:val="005A304D"/>
    <w:rsid w:val="005B666F"/>
    <w:rsid w:val="005F318B"/>
    <w:rsid w:val="005F6912"/>
    <w:rsid w:val="00656AB0"/>
    <w:rsid w:val="006672CB"/>
    <w:rsid w:val="006803CF"/>
    <w:rsid w:val="006D1958"/>
    <w:rsid w:val="006D7144"/>
    <w:rsid w:val="006D7E5D"/>
    <w:rsid w:val="006E1C23"/>
    <w:rsid w:val="006E6702"/>
    <w:rsid w:val="006F7072"/>
    <w:rsid w:val="007175CC"/>
    <w:rsid w:val="00747117"/>
    <w:rsid w:val="00757A67"/>
    <w:rsid w:val="0078046D"/>
    <w:rsid w:val="0079376C"/>
    <w:rsid w:val="007A3205"/>
    <w:rsid w:val="007E6ECD"/>
    <w:rsid w:val="007F5C7A"/>
    <w:rsid w:val="008605CE"/>
    <w:rsid w:val="0086172E"/>
    <w:rsid w:val="00870413"/>
    <w:rsid w:val="00896691"/>
    <w:rsid w:val="008D2851"/>
    <w:rsid w:val="008D442D"/>
    <w:rsid w:val="008E7817"/>
    <w:rsid w:val="009057B0"/>
    <w:rsid w:val="00914CF9"/>
    <w:rsid w:val="00930049"/>
    <w:rsid w:val="0096443C"/>
    <w:rsid w:val="00992E0F"/>
    <w:rsid w:val="009C2FD6"/>
    <w:rsid w:val="009C4996"/>
    <w:rsid w:val="009D4B28"/>
    <w:rsid w:val="009D4ECB"/>
    <w:rsid w:val="009E093D"/>
    <w:rsid w:val="009E7205"/>
    <w:rsid w:val="00A05095"/>
    <w:rsid w:val="00A3235E"/>
    <w:rsid w:val="00A32B66"/>
    <w:rsid w:val="00A35FDE"/>
    <w:rsid w:val="00A523E6"/>
    <w:rsid w:val="00A62C1F"/>
    <w:rsid w:val="00A930D7"/>
    <w:rsid w:val="00A95A48"/>
    <w:rsid w:val="00AA20F4"/>
    <w:rsid w:val="00AC25E7"/>
    <w:rsid w:val="00AE4221"/>
    <w:rsid w:val="00B30773"/>
    <w:rsid w:val="00B47DA7"/>
    <w:rsid w:val="00B619E4"/>
    <w:rsid w:val="00B64FDA"/>
    <w:rsid w:val="00B9770B"/>
    <w:rsid w:val="00BA2878"/>
    <w:rsid w:val="00BC1A94"/>
    <w:rsid w:val="00BD335C"/>
    <w:rsid w:val="00C12DDB"/>
    <w:rsid w:val="00C54771"/>
    <w:rsid w:val="00C56756"/>
    <w:rsid w:val="00C832F5"/>
    <w:rsid w:val="00C93404"/>
    <w:rsid w:val="00CA30CE"/>
    <w:rsid w:val="00CD63EA"/>
    <w:rsid w:val="00D152BF"/>
    <w:rsid w:val="00D45DD4"/>
    <w:rsid w:val="00D6240D"/>
    <w:rsid w:val="00D71F1B"/>
    <w:rsid w:val="00D759AC"/>
    <w:rsid w:val="00DA75FD"/>
    <w:rsid w:val="00DC43E6"/>
    <w:rsid w:val="00DC5FA4"/>
    <w:rsid w:val="00DE444E"/>
    <w:rsid w:val="00E11FF0"/>
    <w:rsid w:val="00E2348C"/>
    <w:rsid w:val="00E51A5B"/>
    <w:rsid w:val="00E602D1"/>
    <w:rsid w:val="00E74EDB"/>
    <w:rsid w:val="00EA132C"/>
    <w:rsid w:val="00EC41DE"/>
    <w:rsid w:val="00ED0177"/>
    <w:rsid w:val="00ED173C"/>
    <w:rsid w:val="00EF521E"/>
    <w:rsid w:val="00F2021F"/>
    <w:rsid w:val="00F317F5"/>
    <w:rsid w:val="00F34301"/>
    <w:rsid w:val="00F57511"/>
    <w:rsid w:val="00F62371"/>
    <w:rsid w:val="00FA4E76"/>
    <w:rsid w:val="00FA7509"/>
    <w:rsid w:val="00FB338F"/>
    <w:rsid w:val="00FF4C74"/>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A5F33"/>
  <w15:docId w15:val="{1AF34E05-7C9B-422A-8281-E109482D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CC"/>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73"/>
  </w:style>
  <w:style w:type="paragraph" w:styleId="Footer">
    <w:name w:val="footer"/>
    <w:basedOn w:val="Normal"/>
    <w:link w:val="FooterChar"/>
    <w:uiPriority w:val="99"/>
    <w:unhideWhenUsed/>
    <w:rsid w:val="00B30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73"/>
  </w:style>
  <w:style w:type="paragraph" w:customStyle="1" w:styleId="BasicParagraph">
    <w:name w:val="[Basic Paragraph]"/>
    <w:basedOn w:val="Normal"/>
    <w:uiPriority w:val="99"/>
    <w:rsid w:val="00B30773"/>
    <w:pPr>
      <w:spacing w:after="0" w:line="288" w:lineRule="auto"/>
      <w:textAlignment w:val="center"/>
    </w:pPr>
    <w:rPr>
      <w:rFonts w:ascii="Minion Pro" w:hAnsi="Minion Pro" w:cs="Minion Pro"/>
      <w:sz w:val="24"/>
      <w:szCs w:val="24"/>
    </w:rPr>
  </w:style>
  <w:style w:type="paragraph" w:styleId="BalloonText">
    <w:name w:val="Balloon Text"/>
    <w:basedOn w:val="Normal"/>
    <w:link w:val="BalloonTextChar"/>
    <w:uiPriority w:val="99"/>
    <w:semiHidden/>
    <w:unhideWhenUsed/>
    <w:rsid w:val="00A3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5E"/>
    <w:rPr>
      <w:rFonts w:ascii="Tahoma" w:hAnsi="Tahoma" w:cs="Tahoma"/>
      <w:sz w:val="16"/>
      <w:szCs w:val="16"/>
    </w:rPr>
  </w:style>
  <w:style w:type="paragraph" w:styleId="BodyText3">
    <w:name w:val="Body Text 3"/>
    <w:basedOn w:val="Normal"/>
    <w:link w:val="BodyText3Char"/>
    <w:uiPriority w:val="99"/>
    <w:rsid w:val="007175CC"/>
    <w:rPr>
      <w:sz w:val="19"/>
      <w:szCs w:val="19"/>
    </w:rPr>
  </w:style>
  <w:style w:type="character" w:customStyle="1" w:styleId="BodyText3Char">
    <w:name w:val="Body Text 3 Char"/>
    <w:basedOn w:val="DefaultParagraphFont"/>
    <w:link w:val="BodyText3"/>
    <w:uiPriority w:val="99"/>
    <w:rsid w:val="007175CC"/>
    <w:rPr>
      <w:rFonts w:ascii="Calibri" w:eastAsiaTheme="minorEastAsia" w:hAnsi="Calibri" w:cs="Calibri"/>
      <w:color w:val="000000"/>
      <w:kern w:val="28"/>
      <w:sz w:val="19"/>
      <w:szCs w:val="19"/>
    </w:rPr>
  </w:style>
  <w:style w:type="character" w:styleId="Hyperlink">
    <w:name w:val="Hyperlink"/>
    <w:basedOn w:val="DefaultParagraphFont"/>
    <w:uiPriority w:val="99"/>
    <w:unhideWhenUsed/>
    <w:rsid w:val="007175CC"/>
    <w:rPr>
      <w:color w:val="0563C1" w:themeColor="hyperlink"/>
      <w:u w:val="single"/>
    </w:rPr>
  </w:style>
  <w:style w:type="character" w:customStyle="1" w:styleId="UnresolvedMention1">
    <w:name w:val="Unresolved Mention1"/>
    <w:basedOn w:val="DefaultParagraphFont"/>
    <w:uiPriority w:val="99"/>
    <w:semiHidden/>
    <w:unhideWhenUsed/>
    <w:rsid w:val="007175CC"/>
    <w:rPr>
      <w:color w:val="605E5C"/>
      <w:shd w:val="clear" w:color="auto" w:fill="E1DFDD"/>
    </w:rPr>
  </w:style>
  <w:style w:type="character" w:styleId="CommentReference">
    <w:name w:val="annotation reference"/>
    <w:basedOn w:val="DefaultParagraphFont"/>
    <w:uiPriority w:val="99"/>
    <w:semiHidden/>
    <w:unhideWhenUsed/>
    <w:rsid w:val="00BD335C"/>
    <w:rPr>
      <w:sz w:val="16"/>
      <w:szCs w:val="16"/>
    </w:rPr>
  </w:style>
  <w:style w:type="paragraph" w:styleId="CommentText">
    <w:name w:val="annotation text"/>
    <w:basedOn w:val="Normal"/>
    <w:link w:val="CommentTextChar"/>
    <w:uiPriority w:val="99"/>
    <w:semiHidden/>
    <w:unhideWhenUsed/>
    <w:rsid w:val="00BD335C"/>
    <w:pPr>
      <w:spacing w:line="240" w:lineRule="auto"/>
    </w:pPr>
  </w:style>
  <w:style w:type="character" w:customStyle="1" w:styleId="CommentTextChar">
    <w:name w:val="Comment Text Char"/>
    <w:basedOn w:val="DefaultParagraphFont"/>
    <w:link w:val="CommentText"/>
    <w:uiPriority w:val="99"/>
    <w:semiHidden/>
    <w:rsid w:val="00BD335C"/>
    <w:rPr>
      <w:rFonts w:ascii="Calibri" w:eastAsiaTheme="minorEastAsia"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BD335C"/>
    <w:rPr>
      <w:b/>
      <w:bCs/>
    </w:rPr>
  </w:style>
  <w:style w:type="character" w:customStyle="1" w:styleId="CommentSubjectChar">
    <w:name w:val="Comment Subject Char"/>
    <w:basedOn w:val="CommentTextChar"/>
    <w:link w:val="CommentSubject"/>
    <w:uiPriority w:val="99"/>
    <w:semiHidden/>
    <w:rsid w:val="00BD335C"/>
    <w:rPr>
      <w:rFonts w:ascii="Calibri" w:eastAsiaTheme="minorEastAsia" w:hAnsi="Calibri" w:cs="Calibri"/>
      <w:b/>
      <w:bCs/>
      <w:color w:val="000000"/>
      <w:kern w:val="28"/>
      <w:sz w:val="20"/>
      <w:szCs w:val="20"/>
    </w:rPr>
  </w:style>
  <w:style w:type="paragraph" w:styleId="NoSpacing">
    <w:name w:val="No Spacing"/>
    <w:uiPriority w:val="1"/>
    <w:qFormat/>
    <w:rsid w:val="003F29C3"/>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rPr>
  </w:style>
  <w:style w:type="paragraph" w:styleId="ListParagraph">
    <w:name w:val="List Paragraph"/>
    <w:basedOn w:val="Normal"/>
    <w:uiPriority w:val="34"/>
    <w:qFormat/>
    <w:rsid w:val="00BA2878"/>
    <w:pPr>
      <w:ind w:left="720"/>
      <w:contextualSpacing/>
    </w:pPr>
  </w:style>
  <w:style w:type="paragraph" w:styleId="ListBullet">
    <w:name w:val="List Bullet"/>
    <w:basedOn w:val="Normal"/>
    <w:uiPriority w:val="99"/>
    <w:unhideWhenUsed/>
    <w:rsid w:val="00B47DA7"/>
    <w:pPr>
      <w:widowControl/>
      <w:numPr>
        <w:numId w:val="7"/>
      </w:numPr>
      <w:overflowPunct/>
      <w:autoSpaceDE/>
      <w:autoSpaceDN/>
      <w:adjustRightInd/>
      <w:spacing w:after="0" w:line="240" w:lineRule="auto"/>
      <w:contextualSpacing/>
    </w:pPr>
    <w:rPr>
      <w:rFonts w:ascii="Times New Roman" w:eastAsia="Times New Roman" w:hAnsi="Times New Roman" w:cs="Times New Roman"/>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ardmpo.org/index.php/employment-opportun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rowardmpo.org/index.php/employment-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EBFD-AD65-445B-8610-A53CB95C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Gainor</dc:creator>
  <cp:keywords/>
  <dc:description/>
  <cp:lastModifiedBy>Michele Danza</cp:lastModifiedBy>
  <cp:revision>2</cp:revision>
  <cp:lastPrinted>2020-01-29T16:26:00Z</cp:lastPrinted>
  <dcterms:created xsi:type="dcterms:W3CDTF">2020-01-29T16:52:00Z</dcterms:created>
  <dcterms:modified xsi:type="dcterms:W3CDTF">2020-01-29T16:52:00Z</dcterms:modified>
</cp:coreProperties>
</file>